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A7209" w14:textId="52FF2915" w:rsidR="008E77CF" w:rsidRPr="003918B8" w:rsidRDefault="001E620F" w:rsidP="003918B8">
      <w:pPr>
        <w:ind w:left="567" w:hanging="567"/>
        <w:jc w:val="right"/>
        <w:rPr>
          <w:rFonts w:ascii="Helvetica" w:hAnsi="Helvetica" w:cs="Helvetica"/>
          <w:b/>
          <w:color w:val="000000" w:themeColor="text1"/>
          <w:sz w:val="21"/>
          <w:szCs w:val="21"/>
        </w:rPr>
      </w:pPr>
      <w:r>
        <w:rPr>
          <w:rFonts w:ascii="Helvetica" w:hAnsi="Helvetica" w:cs="Helvetica"/>
          <w:b/>
          <w:noProof/>
          <w:color w:val="000000" w:themeColor="text1"/>
          <w:sz w:val="21"/>
          <w:szCs w:val="21"/>
          <w:lang w:eastAsia="en-GB"/>
        </w:rPr>
        <w:drawing>
          <wp:inline distT="0" distB="0" distL="0" distR="0" wp14:anchorId="21D7FF85" wp14:editId="0F6AA8C2">
            <wp:extent cx="1898650" cy="13525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11">
                      <a:extLst>
                        <a:ext uri="{28A0092B-C50C-407E-A947-70E740481C1C}">
                          <a14:useLocalDpi xmlns:a14="http://schemas.microsoft.com/office/drawing/2010/main" val="0"/>
                        </a:ext>
                      </a:extLst>
                    </a:blip>
                    <a:stretch>
                      <a:fillRect/>
                    </a:stretch>
                  </pic:blipFill>
                  <pic:spPr>
                    <a:xfrm>
                      <a:off x="0" y="0"/>
                      <a:ext cx="1898650" cy="1352550"/>
                    </a:xfrm>
                    <a:prstGeom prst="rect">
                      <a:avLst/>
                    </a:prstGeom>
                  </pic:spPr>
                </pic:pic>
              </a:graphicData>
            </a:graphic>
          </wp:inline>
        </w:drawing>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Pr>
          <w:rFonts w:ascii="Helvetica" w:hAnsi="Helvetica" w:cs="Helvetica"/>
          <w:b/>
          <w:noProof/>
          <w:color w:val="000000" w:themeColor="text1"/>
          <w:sz w:val="21"/>
          <w:szCs w:val="21"/>
          <w:lang w:eastAsia="en-GB"/>
        </w:rPr>
        <w:drawing>
          <wp:inline distT="0" distB="0" distL="0" distR="0" wp14:anchorId="7B5FFE82" wp14:editId="3A898539">
            <wp:extent cx="2342513" cy="135890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RC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0783" cy="1369498"/>
                    </a:xfrm>
                    <a:prstGeom prst="rect">
                      <a:avLst/>
                    </a:prstGeom>
                  </pic:spPr>
                </pic:pic>
              </a:graphicData>
            </a:graphic>
          </wp:inline>
        </w:drawing>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r w:rsidR="003918B8">
        <w:rPr>
          <w:rFonts w:ascii="Helvetica" w:hAnsi="Helvetica" w:cs="Helvetica"/>
          <w:b/>
          <w:color w:val="000000" w:themeColor="text1"/>
          <w:sz w:val="21"/>
          <w:szCs w:val="21"/>
        </w:rPr>
        <w:tab/>
      </w:r>
    </w:p>
    <w:p w14:paraId="6D73B4AC" w14:textId="3E450776" w:rsidR="00337818" w:rsidRPr="003918B8" w:rsidRDefault="003518E2" w:rsidP="003918B8">
      <w:pPr>
        <w:rPr>
          <w:rFonts w:ascii="Helvetica" w:hAnsi="Helvetica" w:cs="Helvetica"/>
          <w:b/>
          <w:color w:val="000000" w:themeColor="text1"/>
          <w:sz w:val="40"/>
          <w:szCs w:val="40"/>
        </w:rPr>
      </w:pPr>
      <w:r w:rsidRPr="003918B8">
        <w:rPr>
          <w:rFonts w:ascii="Helvetica" w:hAnsi="Helvetica" w:cs="Helvetica"/>
          <w:b/>
          <w:color w:val="000000" w:themeColor="text1"/>
          <w:sz w:val="40"/>
          <w:szCs w:val="40"/>
        </w:rPr>
        <w:t xml:space="preserve">Place Based Investment </w:t>
      </w:r>
      <w:r w:rsidR="00062AAE">
        <w:rPr>
          <w:rFonts w:ascii="Helvetica" w:hAnsi="Helvetica" w:cs="Helvetica"/>
          <w:b/>
          <w:color w:val="000000" w:themeColor="text1"/>
          <w:sz w:val="40"/>
          <w:szCs w:val="40"/>
        </w:rPr>
        <w:t>Programme (PBIP</w:t>
      </w:r>
      <w:r w:rsidR="00E3583A">
        <w:rPr>
          <w:rFonts w:ascii="Helvetica" w:hAnsi="Helvetica" w:cs="Helvetica"/>
          <w:b/>
          <w:color w:val="000000" w:themeColor="text1"/>
          <w:sz w:val="40"/>
          <w:szCs w:val="40"/>
        </w:rPr>
        <w:t>)</w:t>
      </w:r>
    </w:p>
    <w:p w14:paraId="33D7EDC6" w14:textId="052C34FE" w:rsidR="00D2620F" w:rsidRPr="009F1D50" w:rsidRDefault="00D2620F" w:rsidP="003918B8">
      <w:pPr>
        <w:tabs>
          <w:tab w:val="left" w:pos="9960"/>
          <w:tab w:val="left" w:pos="10440"/>
        </w:tabs>
        <w:ind w:left="567" w:hanging="567"/>
        <w:rPr>
          <w:rFonts w:ascii="Helvetica" w:hAnsi="Helvetica" w:cs="Helvetica"/>
          <w:b/>
          <w:color w:val="FFFFFF"/>
          <w:sz w:val="40"/>
          <w:szCs w:val="40"/>
        </w:rPr>
      </w:pPr>
      <w:r w:rsidRPr="003918B8">
        <w:rPr>
          <w:rFonts w:ascii="Helvetica" w:hAnsi="Helvetica" w:cs="Helvetica"/>
          <w:b/>
          <w:color w:val="000000" w:themeColor="text1"/>
          <w:sz w:val="40"/>
          <w:szCs w:val="40"/>
        </w:rPr>
        <w:t>Application Guidelines</w:t>
      </w:r>
      <w:r w:rsidR="003918B8">
        <w:rPr>
          <w:rFonts w:ascii="Helvetica" w:hAnsi="Helvetica" w:cs="Helvetica"/>
          <w:b/>
          <w:color w:val="FFFFFF"/>
          <w:sz w:val="40"/>
          <w:szCs w:val="40"/>
        </w:rPr>
        <w:tab/>
      </w:r>
      <w:r w:rsidR="003918B8">
        <w:rPr>
          <w:rFonts w:ascii="Helvetica" w:hAnsi="Helvetica" w:cs="Helvetica"/>
          <w:b/>
          <w:color w:val="FFFFFF"/>
          <w:sz w:val="40"/>
          <w:szCs w:val="40"/>
        </w:rPr>
        <w:tab/>
      </w:r>
    </w:p>
    <w:p w14:paraId="0AE72D8A" w14:textId="528516A3" w:rsidR="00337818" w:rsidRPr="001F7E6B" w:rsidRDefault="00337818" w:rsidP="00C03D93">
      <w:pPr>
        <w:ind w:left="567" w:hanging="567"/>
        <w:rPr>
          <w:rFonts w:ascii="Helvetica" w:hAnsi="Helvetica" w:cs="Helvetica"/>
          <w:b/>
          <w:color w:val="002060"/>
          <w:sz w:val="21"/>
          <w:szCs w:val="21"/>
        </w:rPr>
      </w:pPr>
    </w:p>
    <w:p w14:paraId="61CAAEC5" w14:textId="09D68464" w:rsidR="008E77CF" w:rsidRPr="001F7E6B" w:rsidRDefault="008E77CF" w:rsidP="003918B8">
      <w:pPr>
        <w:ind w:left="567" w:hanging="567"/>
        <w:jc w:val="right"/>
        <w:rPr>
          <w:rFonts w:ascii="Helvetica" w:hAnsi="Helvetica" w:cs="Helvetica"/>
          <w:b/>
          <w:color w:val="002060"/>
          <w:sz w:val="21"/>
          <w:szCs w:val="21"/>
        </w:rPr>
      </w:pPr>
    </w:p>
    <w:p w14:paraId="379F98C7" w14:textId="64EFAA7E" w:rsidR="009F2A96" w:rsidRPr="001F7E6B" w:rsidRDefault="009F2A96" w:rsidP="00C03D93">
      <w:pPr>
        <w:ind w:left="567" w:hanging="567"/>
        <w:rPr>
          <w:rFonts w:ascii="Helvetica" w:hAnsi="Helvetica" w:cs="Helvetica"/>
          <w:b/>
          <w:color w:val="002060"/>
          <w:sz w:val="21"/>
          <w:szCs w:val="21"/>
        </w:rPr>
      </w:pPr>
    </w:p>
    <w:p w14:paraId="068DFDBF" w14:textId="5E5A86DF" w:rsidR="003918B8" w:rsidRPr="001E620F" w:rsidRDefault="003918B8" w:rsidP="006B685B">
      <w:pPr>
        <w:pStyle w:val="Default"/>
        <w:jc w:val="both"/>
        <w:rPr>
          <w:b/>
          <w:bCs/>
          <w:color w:val="auto"/>
          <w:sz w:val="22"/>
          <w:szCs w:val="22"/>
        </w:rPr>
      </w:pPr>
      <w:r w:rsidRPr="001E620F">
        <w:rPr>
          <w:b/>
          <w:bCs/>
          <w:color w:val="auto"/>
          <w:sz w:val="22"/>
          <w:szCs w:val="22"/>
        </w:rPr>
        <w:t xml:space="preserve">This document provides guidelines for organisations applying for Place Based Investment </w:t>
      </w:r>
      <w:r w:rsidR="00D36121" w:rsidRPr="001E620F">
        <w:rPr>
          <w:b/>
          <w:bCs/>
          <w:color w:val="auto"/>
          <w:sz w:val="22"/>
          <w:szCs w:val="22"/>
        </w:rPr>
        <w:t>Programme</w:t>
      </w:r>
      <w:r w:rsidRPr="001E620F">
        <w:rPr>
          <w:b/>
          <w:bCs/>
          <w:color w:val="auto"/>
          <w:sz w:val="22"/>
          <w:szCs w:val="22"/>
        </w:rPr>
        <w:t xml:space="preserve"> </w:t>
      </w:r>
      <w:r w:rsidR="00D36121" w:rsidRPr="001E620F">
        <w:rPr>
          <w:b/>
          <w:bCs/>
          <w:color w:val="auto"/>
          <w:sz w:val="22"/>
          <w:szCs w:val="22"/>
        </w:rPr>
        <w:t>(PBIP</w:t>
      </w:r>
      <w:r w:rsidR="0065176F" w:rsidRPr="001E620F">
        <w:rPr>
          <w:b/>
          <w:bCs/>
          <w:color w:val="auto"/>
          <w:sz w:val="22"/>
          <w:szCs w:val="22"/>
        </w:rPr>
        <w:t xml:space="preserve">) </w:t>
      </w:r>
      <w:r w:rsidRPr="001E620F">
        <w:rPr>
          <w:b/>
          <w:bCs/>
          <w:color w:val="auto"/>
          <w:sz w:val="22"/>
          <w:szCs w:val="22"/>
        </w:rPr>
        <w:t xml:space="preserve">from </w:t>
      </w:r>
      <w:r w:rsidR="005709FF" w:rsidRPr="001E620F">
        <w:rPr>
          <w:b/>
          <w:bCs/>
          <w:color w:val="auto"/>
          <w:sz w:val="22"/>
          <w:szCs w:val="22"/>
        </w:rPr>
        <w:t>East Renfrewshire</w:t>
      </w:r>
      <w:r w:rsidRPr="001E620F">
        <w:rPr>
          <w:b/>
          <w:bCs/>
          <w:color w:val="auto"/>
          <w:sz w:val="22"/>
          <w:szCs w:val="22"/>
        </w:rPr>
        <w:t xml:space="preserve"> Council</w:t>
      </w:r>
      <w:r w:rsidR="0065176F" w:rsidRPr="001E620F">
        <w:rPr>
          <w:b/>
          <w:bCs/>
          <w:color w:val="auto"/>
          <w:sz w:val="22"/>
          <w:szCs w:val="22"/>
        </w:rPr>
        <w:t xml:space="preserve"> (ERC)</w:t>
      </w:r>
      <w:r w:rsidRPr="001E620F">
        <w:rPr>
          <w:b/>
          <w:bCs/>
          <w:color w:val="auto"/>
          <w:sz w:val="22"/>
          <w:szCs w:val="22"/>
        </w:rPr>
        <w:t xml:space="preserve">. It is structured into three sections: </w:t>
      </w:r>
    </w:p>
    <w:p w14:paraId="2D7FA10A" w14:textId="77777777" w:rsidR="003918B8" w:rsidRPr="001E620F" w:rsidRDefault="003918B8" w:rsidP="006B685B">
      <w:pPr>
        <w:pStyle w:val="Default"/>
        <w:jc w:val="both"/>
        <w:rPr>
          <w:color w:val="auto"/>
          <w:sz w:val="22"/>
          <w:szCs w:val="22"/>
        </w:rPr>
      </w:pPr>
    </w:p>
    <w:p w14:paraId="104C3832" w14:textId="77777777" w:rsidR="003918B8" w:rsidRPr="001E620F" w:rsidRDefault="003918B8" w:rsidP="006B685B">
      <w:pPr>
        <w:pStyle w:val="Default"/>
        <w:ind w:firstLine="720"/>
        <w:jc w:val="both"/>
        <w:rPr>
          <w:color w:val="auto"/>
          <w:sz w:val="22"/>
          <w:szCs w:val="22"/>
        </w:rPr>
      </w:pPr>
      <w:r w:rsidRPr="001E620F">
        <w:rPr>
          <w:color w:val="auto"/>
          <w:sz w:val="22"/>
          <w:szCs w:val="22"/>
        </w:rPr>
        <w:t xml:space="preserve">1. Key information to consider before you decide to apply </w:t>
      </w:r>
    </w:p>
    <w:p w14:paraId="5714854B" w14:textId="77777777" w:rsidR="003918B8" w:rsidRPr="001E620F" w:rsidRDefault="003918B8" w:rsidP="006B685B">
      <w:pPr>
        <w:pStyle w:val="Default"/>
        <w:jc w:val="both"/>
        <w:rPr>
          <w:color w:val="auto"/>
          <w:sz w:val="22"/>
          <w:szCs w:val="22"/>
        </w:rPr>
      </w:pPr>
    </w:p>
    <w:p w14:paraId="494A71C0" w14:textId="77777777" w:rsidR="003918B8" w:rsidRPr="001E620F" w:rsidRDefault="003918B8" w:rsidP="006B685B">
      <w:pPr>
        <w:pStyle w:val="Default"/>
        <w:ind w:firstLine="720"/>
        <w:jc w:val="both"/>
        <w:rPr>
          <w:color w:val="auto"/>
          <w:sz w:val="22"/>
          <w:szCs w:val="22"/>
        </w:rPr>
      </w:pPr>
      <w:r w:rsidRPr="001E620F">
        <w:rPr>
          <w:color w:val="auto"/>
          <w:sz w:val="22"/>
          <w:szCs w:val="22"/>
        </w:rPr>
        <w:t xml:space="preserve">2. Completing your application </w:t>
      </w:r>
    </w:p>
    <w:p w14:paraId="47FAB4FB" w14:textId="77777777" w:rsidR="003918B8" w:rsidRPr="001E620F" w:rsidRDefault="003918B8" w:rsidP="006B685B">
      <w:pPr>
        <w:pStyle w:val="Default"/>
        <w:jc w:val="both"/>
        <w:rPr>
          <w:color w:val="auto"/>
          <w:sz w:val="22"/>
          <w:szCs w:val="22"/>
        </w:rPr>
      </w:pPr>
    </w:p>
    <w:p w14:paraId="77FDE00A" w14:textId="28773FFD" w:rsidR="003918B8" w:rsidRPr="001E620F" w:rsidRDefault="003918B8" w:rsidP="006B685B">
      <w:pPr>
        <w:pStyle w:val="Default"/>
        <w:ind w:firstLine="720"/>
        <w:jc w:val="both"/>
        <w:rPr>
          <w:color w:val="auto"/>
          <w:sz w:val="22"/>
          <w:szCs w:val="22"/>
        </w:rPr>
      </w:pPr>
      <w:r w:rsidRPr="001E620F">
        <w:rPr>
          <w:color w:val="auto"/>
          <w:sz w:val="22"/>
          <w:szCs w:val="22"/>
        </w:rPr>
        <w:t xml:space="preserve">3. What happens after you submit your </w:t>
      </w:r>
      <w:r w:rsidR="00623F48" w:rsidRPr="001E620F">
        <w:rPr>
          <w:color w:val="auto"/>
          <w:sz w:val="22"/>
          <w:szCs w:val="22"/>
        </w:rPr>
        <w:t>application?</w:t>
      </w:r>
      <w:r w:rsidRPr="001E620F">
        <w:rPr>
          <w:color w:val="auto"/>
          <w:sz w:val="22"/>
          <w:szCs w:val="22"/>
        </w:rPr>
        <w:t xml:space="preserve"> </w:t>
      </w:r>
    </w:p>
    <w:p w14:paraId="144E67F1" w14:textId="77777777" w:rsidR="003918B8" w:rsidRPr="001E620F" w:rsidRDefault="003918B8" w:rsidP="006B685B">
      <w:pPr>
        <w:pStyle w:val="Default"/>
        <w:ind w:firstLine="720"/>
        <w:jc w:val="both"/>
        <w:rPr>
          <w:color w:val="auto"/>
          <w:sz w:val="22"/>
          <w:szCs w:val="22"/>
        </w:rPr>
      </w:pPr>
    </w:p>
    <w:p w14:paraId="6188DE2F" w14:textId="77777777" w:rsidR="003918B8" w:rsidRPr="001E620F" w:rsidRDefault="003918B8" w:rsidP="006B685B">
      <w:pPr>
        <w:pStyle w:val="Default"/>
        <w:jc w:val="both"/>
        <w:rPr>
          <w:color w:val="auto"/>
          <w:sz w:val="22"/>
          <w:szCs w:val="22"/>
        </w:rPr>
      </w:pPr>
    </w:p>
    <w:p w14:paraId="5AC0A955" w14:textId="6E43E45F" w:rsidR="003918B8" w:rsidRPr="001E620F" w:rsidRDefault="003918B8" w:rsidP="006B685B">
      <w:pPr>
        <w:pStyle w:val="Default"/>
        <w:jc w:val="both"/>
        <w:rPr>
          <w:b/>
          <w:bCs/>
          <w:color w:val="auto"/>
          <w:sz w:val="22"/>
          <w:szCs w:val="22"/>
        </w:rPr>
      </w:pPr>
      <w:r w:rsidRPr="001E620F">
        <w:rPr>
          <w:b/>
          <w:bCs/>
          <w:color w:val="auto"/>
          <w:sz w:val="22"/>
          <w:szCs w:val="22"/>
        </w:rPr>
        <w:t xml:space="preserve">Key information to consider before you decide to apply: </w:t>
      </w:r>
    </w:p>
    <w:p w14:paraId="1063C925" w14:textId="4990D299" w:rsidR="003918B8" w:rsidRPr="001E620F" w:rsidRDefault="003918B8" w:rsidP="006B685B">
      <w:pPr>
        <w:pStyle w:val="Default"/>
        <w:jc w:val="both"/>
        <w:rPr>
          <w:color w:val="auto"/>
          <w:sz w:val="22"/>
          <w:szCs w:val="22"/>
        </w:rPr>
      </w:pPr>
    </w:p>
    <w:p w14:paraId="3A5BF47F" w14:textId="77777777" w:rsidR="003918B8" w:rsidRPr="001E620F" w:rsidRDefault="003918B8" w:rsidP="006B685B">
      <w:pPr>
        <w:pStyle w:val="Default"/>
        <w:jc w:val="both"/>
        <w:rPr>
          <w:color w:val="auto"/>
          <w:sz w:val="22"/>
          <w:szCs w:val="22"/>
        </w:rPr>
      </w:pPr>
      <w:r w:rsidRPr="001E620F">
        <w:rPr>
          <w:b/>
          <w:bCs/>
          <w:color w:val="auto"/>
          <w:sz w:val="22"/>
          <w:szCs w:val="22"/>
        </w:rPr>
        <w:t xml:space="preserve">Contact </w:t>
      </w:r>
    </w:p>
    <w:p w14:paraId="1376D377" w14:textId="77777777" w:rsidR="004A4F4C" w:rsidRDefault="004A4F4C" w:rsidP="006B685B">
      <w:pPr>
        <w:pStyle w:val="Default"/>
        <w:jc w:val="both"/>
        <w:rPr>
          <w:color w:val="auto"/>
          <w:sz w:val="22"/>
          <w:szCs w:val="22"/>
        </w:rPr>
      </w:pPr>
      <w:r>
        <w:rPr>
          <w:color w:val="auto"/>
          <w:sz w:val="22"/>
          <w:szCs w:val="22"/>
        </w:rPr>
        <w:t xml:space="preserve">We would encourage you speak to one of our Economic Development Officers before you submit an application form.  We would recommend you complete an Expression of Interest form which can be found on the Council’s website prior to submitting a full application form.  </w:t>
      </w:r>
    </w:p>
    <w:p w14:paraId="676ED060" w14:textId="77777777" w:rsidR="004A4F4C" w:rsidRDefault="004A4F4C" w:rsidP="006B685B">
      <w:pPr>
        <w:pStyle w:val="Default"/>
        <w:jc w:val="both"/>
        <w:rPr>
          <w:color w:val="auto"/>
          <w:sz w:val="22"/>
          <w:szCs w:val="22"/>
        </w:rPr>
      </w:pPr>
    </w:p>
    <w:p w14:paraId="74BF6D8C" w14:textId="46132492" w:rsidR="003918B8" w:rsidRPr="001E620F" w:rsidRDefault="003918B8" w:rsidP="006B685B">
      <w:pPr>
        <w:pStyle w:val="Default"/>
        <w:jc w:val="both"/>
        <w:rPr>
          <w:color w:val="auto"/>
          <w:sz w:val="22"/>
          <w:szCs w:val="22"/>
        </w:rPr>
      </w:pPr>
      <w:r w:rsidRPr="001E620F">
        <w:rPr>
          <w:color w:val="auto"/>
          <w:sz w:val="22"/>
          <w:szCs w:val="22"/>
        </w:rPr>
        <w:t>For further information or to speak</w:t>
      </w:r>
      <w:r w:rsidR="00197A27" w:rsidRPr="001E620F">
        <w:rPr>
          <w:color w:val="auto"/>
          <w:sz w:val="22"/>
          <w:szCs w:val="22"/>
        </w:rPr>
        <w:t xml:space="preserve"> with a member of </w:t>
      </w:r>
      <w:r w:rsidR="009729BB">
        <w:rPr>
          <w:color w:val="auto"/>
          <w:sz w:val="22"/>
          <w:szCs w:val="22"/>
        </w:rPr>
        <w:t>the Economic Development</w:t>
      </w:r>
      <w:r w:rsidR="00197A27" w:rsidRPr="001E620F">
        <w:rPr>
          <w:color w:val="auto"/>
          <w:sz w:val="22"/>
          <w:szCs w:val="22"/>
        </w:rPr>
        <w:t>, please contact us:</w:t>
      </w:r>
    </w:p>
    <w:p w14:paraId="23D4ADC3" w14:textId="77777777" w:rsidR="00197A27" w:rsidRPr="001E620F" w:rsidRDefault="00197A27" w:rsidP="006B685B">
      <w:pPr>
        <w:pStyle w:val="Default"/>
        <w:jc w:val="both"/>
        <w:rPr>
          <w:color w:val="auto"/>
          <w:sz w:val="22"/>
          <w:szCs w:val="22"/>
        </w:rPr>
      </w:pPr>
    </w:p>
    <w:p w14:paraId="15A6782E" w14:textId="1343267A" w:rsidR="00197A27" w:rsidRPr="001E620F" w:rsidRDefault="00197A27" w:rsidP="006B685B">
      <w:pPr>
        <w:pStyle w:val="Default"/>
        <w:jc w:val="both"/>
        <w:rPr>
          <w:color w:val="auto"/>
          <w:sz w:val="22"/>
          <w:szCs w:val="22"/>
        </w:rPr>
      </w:pPr>
      <w:r w:rsidRPr="001E620F">
        <w:rPr>
          <w:b/>
          <w:color w:val="auto"/>
          <w:sz w:val="22"/>
          <w:szCs w:val="22"/>
        </w:rPr>
        <w:t>Phone:</w:t>
      </w:r>
      <w:r w:rsidRPr="001E620F">
        <w:rPr>
          <w:color w:val="auto"/>
          <w:sz w:val="22"/>
          <w:szCs w:val="22"/>
        </w:rPr>
        <w:t xml:space="preserve"> 0141 577 3325</w:t>
      </w:r>
    </w:p>
    <w:p w14:paraId="45692E7A" w14:textId="77777777" w:rsidR="003918B8" w:rsidRPr="001E620F" w:rsidRDefault="003918B8" w:rsidP="006B685B">
      <w:pPr>
        <w:pStyle w:val="Default"/>
        <w:jc w:val="both"/>
        <w:rPr>
          <w:color w:val="auto"/>
          <w:sz w:val="22"/>
          <w:szCs w:val="22"/>
        </w:rPr>
      </w:pPr>
    </w:p>
    <w:p w14:paraId="6EDA83A6" w14:textId="4AF64588" w:rsidR="003918B8" w:rsidRPr="001E620F" w:rsidRDefault="003918B8" w:rsidP="006B685B">
      <w:pPr>
        <w:pStyle w:val="Default"/>
        <w:jc w:val="both"/>
        <w:rPr>
          <w:color w:val="auto"/>
          <w:sz w:val="22"/>
          <w:szCs w:val="22"/>
        </w:rPr>
      </w:pPr>
      <w:r w:rsidRPr="001E620F">
        <w:rPr>
          <w:b/>
          <w:bCs/>
          <w:color w:val="auto"/>
          <w:sz w:val="22"/>
          <w:szCs w:val="22"/>
        </w:rPr>
        <w:t xml:space="preserve">Email: </w:t>
      </w:r>
      <w:hyperlink r:id="rId13" w:history="1">
        <w:r w:rsidR="005709FF" w:rsidRPr="001E620F">
          <w:rPr>
            <w:rStyle w:val="Hyperlink"/>
            <w:color w:val="4472C4" w:themeColor="accent1"/>
            <w:sz w:val="22"/>
            <w:szCs w:val="22"/>
          </w:rPr>
          <w:t>business@eastrenfrewshire.gov.uk</w:t>
        </w:r>
      </w:hyperlink>
      <w:r w:rsidRPr="001E620F">
        <w:rPr>
          <w:color w:val="4472C4" w:themeColor="accent1"/>
          <w:sz w:val="22"/>
          <w:szCs w:val="22"/>
        </w:rPr>
        <w:t xml:space="preserve"> </w:t>
      </w:r>
    </w:p>
    <w:p w14:paraId="1F2DC659" w14:textId="46B8854F" w:rsidR="003918B8" w:rsidRPr="001E620F" w:rsidRDefault="003918B8" w:rsidP="006B685B">
      <w:pPr>
        <w:pStyle w:val="Default"/>
        <w:jc w:val="both"/>
        <w:rPr>
          <w:color w:val="auto"/>
          <w:sz w:val="22"/>
          <w:szCs w:val="22"/>
        </w:rPr>
      </w:pPr>
    </w:p>
    <w:tbl>
      <w:tblPr>
        <w:tblStyle w:val="TableGrid"/>
        <w:tblW w:w="0" w:type="auto"/>
        <w:tblLook w:val="04A0" w:firstRow="1" w:lastRow="0" w:firstColumn="1" w:lastColumn="0" w:noHBand="0" w:noVBand="1"/>
      </w:tblPr>
      <w:tblGrid>
        <w:gridCol w:w="11150"/>
      </w:tblGrid>
      <w:tr w:rsidR="000F00D0" w14:paraId="384D9201" w14:textId="77777777" w:rsidTr="000F00D0">
        <w:tc>
          <w:tcPr>
            <w:tcW w:w="11150" w:type="dxa"/>
            <w:shd w:val="clear" w:color="auto" w:fill="BFBFBF" w:themeFill="background1" w:themeFillShade="BF"/>
          </w:tcPr>
          <w:p w14:paraId="0930556F" w14:textId="77777777" w:rsidR="000F00D0" w:rsidRPr="001E620F" w:rsidRDefault="000F00D0" w:rsidP="006B685B">
            <w:pPr>
              <w:pStyle w:val="Default"/>
              <w:jc w:val="both"/>
              <w:rPr>
                <w:color w:val="auto"/>
                <w:sz w:val="22"/>
                <w:szCs w:val="22"/>
              </w:rPr>
            </w:pPr>
            <w:r w:rsidRPr="001E620F">
              <w:rPr>
                <w:b/>
                <w:bCs/>
                <w:color w:val="auto"/>
                <w:sz w:val="22"/>
                <w:szCs w:val="22"/>
              </w:rPr>
              <w:t xml:space="preserve">1. Place Based Investment Programme Application Guidelines </w:t>
            </w:r>
          </w:p>
          <w:p w14:paraId="348047C1" w14:textId="77777777" w:rsidR="000F00D0" w:rsidRDefault="000F00D0" w:rsidP="006B685B">
            <w:pPr>
              <w:pStyle w:val="Default"/>
              <w:jc w:val="both"/>
              <w:rPr>
                <w:color w:val="auto"/>
                <w:sz w:val="18"/>
                <w:szCs w:val="18"/>
              </w:rPr>
            </w:pPr>
          </w:p>
        </w:tc>
      </w:tr>
    </w:tbl>
    <w:p w14:paraId="2FDEFA0C" w14:textId="40E53307" w:rsidR="003918B8" w:rsidRPr="001E620F" w:rsidRDefault="003918B8" w:rsidP="006B685B">
      <w:pPr>
        <w:pStyle w:val="Default"/>
        <w:jc w:val="both"/>
        <w:rPr>
          <w:color w:val="auto"/>
          <w:sz w:val="18"/>
          <w:szCs w:val="18"/>
        </w:rPr>
      </w:pPr>
    </w:p>
    <w:p w14:paraId="00B4E2A3" w14:textId="7CFA1AA0" w:rsidR="009F2A96" w:rsidRPr="001E620F" w:rsidRDefault="009F2A96" w:rsidP="006B685B">
      <w:pPr>
        <w:ind w:left="567" w:hanging="567"/>
        <w:jc w:val="both"/>
        <w:rPr>
          <w:rFonts w:ascii="Arial" w:hAnsi="Arial" w:cs="Arial"/>
          <w:b/>
          <w:color w:val="002060"/>
          <w:sz w:val="16"/>
          <w:szCs w:val="16"/>
        </w:rPr>
      </w:pPr>
    </w:p>
    <w:p w14:paraId="7AB7BFCF" w14:textId="77777777" w:rsidR="009729BB" w:rsidRPr="000F00D0" w:rsidRDefault="009729BB" w:rsidP="0045112F">
      <w:pPr>
        <w:pStyle w:val="Default"/>
        <w:numPr>
          <w:ilvl w:val="0"/>
          <w:numId w:val="1"/>
        </w:numPr>
        <w:jc w:val="both"/>
        <w:rPr>
          <w:color w:val="auto"/>
          <w:sz w:val="22"/>
          <w:szCs w:val="22"/>
        </w:rPr>
      </w:pPr>
      <w:r w:rsidRPr="000F00D0">
        <w:rPr>
          <w:b/>
          <w:color w:val="auto"/>
          <w:sz w:val="22"/>
          <w:szCs w:val="22"/>
        </w:rPr>
        <w:t>(a)</w:t>
      </w:r>
      <w:r w:rsidRPr="000F00D0">
        <w:rPr>
          <w:b/>
          <w:color w:val="auto"/>
          <w:sz w:val="22"/>
          <w:szCs w:val="22"/>
        </w:rPr>
        <w:tab/>
        <w:t xml:space="preserve">Aims and objectives of the Programme: </w:t>
      </w:r>
    </w:p>
    <w:p w14:paraId="11F99DFC" w14:textId="0EB7C85B" w:rsidR="009729BB" w:rsidRDefault="009729BB" w:rsidP="006B685B">
      <w:pPr>
        <w:pStyle w:val="Default"/>
        <w:jc w:val="both"/>
        <w:rPr>
          <w:b/>
          <w:color w:val="002060"/>
          <w:sz w:val="22"/>
          <w:szCs w:val="22"/>
        </w:rPr>
      </w:pPr>
    </w:p>
    <w:p w14:paraId="59EAA03C" w14:textId="74713250" w:rsidR="009729BB" w:rsidRDefault="009729BB" w:rsidP="0045112F">
      <w:pPr>
        <w:pStyle w:val="Default"/>
        <w:numPr>
          <w:ilvl w:val="0"/>
          <w:numId w:val="3"/>
        </w:numPr>
        <w:jc w:val="both"/>
        <w:rPr>
          <w:color w:val="auto"/>
          <w:sz w:val="22"/>
          <w:szCs w:val="22"/>
        </w:rPr>
      </w:pPr>
      <w:r w:rsidRPr="009729BB">
        <w:rPr>
          <w:color w:val="auto"/>
          <w:sz w:val="22"/>
          <w:szCs w:val="22"/>
        </w:rPr>
        <w:t>To link and align place based initiatives and establish a coherent local framework to implement the Place Principle;</w:t>
      </w:r>
    </w:p>
    <w:p w14:paraId="14870A97" w14:textId="48AAC23E" w:rsidR="009729BB" w:rsidRPr="009729BB" w:rsidRDefault="009729BB" w:rsidP="0045112F">
      <w:pPr>
        <w:pStyle w:val="Default"/>
        <w:numPr>
          <w:ilvl w:val="0"/>
          <w:numId w:val="3"/>
        </w:numPr>
        <w:jc w:val="both"/>
        <w:rPr>
          <w:color w:val="auto"/>
          <w:sz w:val="22"/>
          <w:szCs w:val="22"/>
        </w:rPr>
      </w:pPr>
      <w:r w:rsidRPr="009729BB">
        <w:rPr>
          <w:color w:val="auto"/>
          <w:sz w:val="22"/>
          <w:szCs w:val="22"/>
        </w:rPr>
        <w:t>To support place policy ambitions such as town centre revitalisation, community led regeneration, 20-minute neighbourhoods, Community Wealth Building and Inclusive Growth;</w:t>
      </w:r>
    </w:p>
    <w:p w14:paraId="40C57ADE" w14:textId="77777777" w:rsidR="009729BB" w:rsidRDefault="009729BB" w:rsidP="0045112F">
      <w:pPr>
        <w:pStyle w:val="Default"/>
        <w:numPr>
          <w:ilvl w:val="0"/>
          <w:numId w:val="3"/>
        </w:numPr>
        <w:jc w:val="both"/>
        <w:rPr>
          <w:color w:val="auto"/>
          <w:sz w:val="22"/>
          <w:szCs w:val="22"/>
        </w:rPr>
      </w:pPr>
      <w:r w:rsidRPr="009729BB">
        <w:rPr>
          <w:color w:val="auto"/>
          <w:sz w:val="22"/>
          <w:szCs w:val="22"/>
        </w:rPr>
        <w:t>To ensure that all place based investments are shaped by the needs and aspirations of local communities</w:t>
      </w:r>
    </w:p>
    <w:p w14:paraId="6AA96275" w14:textId="772425A7" w:rsidR="009729BB" w:rsidRPr="009729BB" w:rsidRDefault="009729BB" w:rsidP="0045112F">
      <w:pPr>
        <w:pStyle w:val="Default"/>
        <w:numPr>
          <w:ilvl w:val="0"/>
          <w:numId w:val="3"/>
        </w:numPr>
        <w:jc w:val="both"/>
        <w:rPr>
          <w:color w:val="auto"/>
          <w:sz w:val="22"/>
          <w:szCs w:val="22"/>
        </w:rPr>
      </w:pPr>
      <w:r w:rsidRPr="009729BB">
        <w:rPr>
          <w:color w:val="auto"/>
          <w:sz w:val="22"/>
          <w:szCs w:val="22"/>
        </w:rPr>
        <w:t>To accelerate our ambitions for net zero, wellbeing and inclusive economic development, tackling inequality and disadvantage, community involvement and ownership.</w:t>
      </w:r>
    </w:p>
    <w:p w14:paraId="0CD66076" w14:textId="77777777" w:rsidR="000F00D0" w:rsidRDefault="000F00D0" w:rsidP="0045112F">
      <w:pPr>
        <w:pStyle w:val="Default"/>
        <w:numPr>
          <w:ilvl w:val="0"/>
          <w:numId w:val="1"/>
        </w:numPr>
        <w:jc w:val="both"/>
        <w:rPr>
          <w:color w:val="auto"/>
          <w:sz w:val="22"/>
          <w:szCs w:val="22"/>
        </w:rPr>
      </w:pPr>
    </w:p>
    <w:p w14:paraId="70132C98" w14:textId="5D242F91" w:rsidR="009729BB" w:rsidRDefault="000F00D0" w:rsidP="0045112F">
      <w:pPr>
        <w:pStyle w:val="Default"/>
        <w:numPr>
          <w:ilvl w:val="0"/>
          <w:numId w:val="1"/>
        </w:numPr>
        <w:jc w:val="both"/>
        <w:rPr>
          <w:color w:val="auto"/>
          <w:sz w:val="22"/>
          <w:szCs w:val="22"/>
        </w:rPr>
      </w:pPr>
      <w:r w:rsidRPr="000F00D0">
        <w:rPr>
          <w:color w:val="auto"/>
          <w:sz w:val="22"/>
          <w:szCs w:val="22"/>
        </w:rPr>
        <w:t xml:space="preserve">Grant funding support </w:t>
      </w:r>
      <w:r w:rsidR="004279AE">
        <w:rPr>
          <w:color w:val="auto"/>
          <w:sz w:val="22"/>
          <w:szCs w:val="22"/>
        </w:rPr>
        <w:t xml:space="preserve">is provided by the Scottish Government which </w:t>
      </w:r>
      <w:r>
        <w:rPr>
          <w:color w:val="auto"/>
          <w:sz w:val="22"/>
          <w:szCs w:val="22"/>
        </w:rPr>
        <w:t xml:space="preserve">can </w:t>
      </w:r>
      <w:r w:rsidRPr="000F00D0">
        <w:rPr>
          <w:color w:val="auto"/>
          <w:sz w:val="22"/>
          <w:szCs w:val="22"/>
        </w:rPr>
        <w:t>a wi</w:t>
      </w:r>
      <w:r>
        <w:rPr>
          <w:color w:val="auto"/>
          <w:sz w:val="22"/>
          <w:szCs w:val="22"/>
        </w:rPr>
        <w:t xml:space="preserve">de range of capital investments in East Renfrewshire including but not limited to the following: </w:t>
      </w:r>
    </w:p>
    <w:p w14:paraId="4C24E732" w14:textId="77777777" w:rsidR="000F00D0" w:rsidRDefault="000F00D0" w:rsidP="0045112F">
      <w:pPr>
        <w:pStyle w:val="Default"/>
        <w:numPr>
          <w:ilvl w:val="0"/>
          <w:numId w:val="1"/>
        </w:numPr>
        <w:jc w:val="both"/>
        <w:rPr>
          <w:color w:val="auto"/>
          <w:sz w:val="22"/>
          <w:szCs w:val="22"/>
        </w:rPr>
      </w:pPr>
    </w:p>
    <w:p w14:paraId="56C272AF" w14:textId="21CC2FC2" w:rsidR="000F00D0" w:rsidRPr="000F00D0" w:rsidRDefault="000F00D0" w:rsidP="006B685B">
      <w:pPr>
        <w:pStyle w:val="Default"/>
        <w:jc w:val="both"/>
        <w:rPr>
          <w:color w:val="auto"/>
          <w:sz w:val="22"/>
          <w:szCs w:val="22"/>
        </w:rPr>
      </w:pPr>
      <w:r w:rsidRPr="000F00D0">
        <w:rPr>
          <w:color w:val="auto"/>
          <w:sz w:val="22"/>
          <w:szCs w:val="22"/>
        </w:rPr>
        <w:lastRenderedPageBreak/>
        <w:t>•</w:t>
      </w:r>
      <w:r w:rsidRPr="000F00D0">
        <w:rPr>
          <w:color w:val="auto"/>
          <w:sz w:val="22"/>
          <w:szCs w:val="22"/>
        </w:rPr>
        <w:tab/>
      </w:r>
      <w:r>
        <w:rPr>
          <w:color w:val="auto"/>
          <w:sz w:val="22"/>
          <w:szCs w:val="22"/>
        </w:rPr>
        <w:t>E</w:t>
      </w:r>
      <w:r w:rsidRPr="000F00D0">
        <w:rPr>
          <w:color w:val="auto"/>
          <w:sz w:val="22"/>
          <w:szCs w:val="22"/>
        </w:rPr>
        <w:t>nvironmental improvements</w:t>
      </w:r>
    </w:p>
    <w:p w14:paraId="7CB67AB6" w14:textId="0161FF4E" w:rsidR="000F00D0" w:rsidRPr="000F00D0" w:rsidRDefault="000F00D0" w:rsidP="006B685B">
      <w:pPr>
        <w:pStyle w:val="Default"/>
        <w:jc w:val="both"/>
        <w:rPr>
          <w:color w:val="auto"/>
          <w:sz w:val="22"/>
          <w:szCs w:val="22"/>
        </w:rPr>
      </w:pPr>
      <w:r w:rsidRPr="000F00D0">
        <w:rPr>
          <w:color w:val="auto"/>
          <w:sz w:val="22"/>
          <w:szCs w:val="22"/>
        </w:rPr>
        <w:t>•</w:t>
      </w:r>
      <w:r w:rsidRPr="000F00D0">
        <w:rPr>
          <w:color w:val="auto"/>
          <w:sz w:val="22"/>
          <w:szCs w:val="22"/>
        </w:rPr>
        <w:tab/>
      </w:r>
      <w:r>
        <w:rPr>
          <w:color w:val="auto"/>
          <w:sz w:val="22"/>
          <w:szCs w:val="22"/>
        </w:rPr>
        <w:t>P</w:t>
      </w:r>
      <w:r w:rsidRPr="000F00D0">
        <w:rPr>
          <w:color w:val="auto"/>
          <w:sz w:val="22"/>
          <w:szCs w:val="22"/>
        </w:rPr>
        <w:t xml:space="preserve">ublic </w:t>
      </w:r>
      <w:r>
        <w:rPr>
          <w:color w:val="auto"/>
          <w:sz w:val="22"/>
          <w:szCs w:val="22"/>
        </w:rPr>
        <w:t xml:space="preserve">realm works in our town centres/neighbourhoods </w:t>
      </w:r>
    </w:p>
    <w:p w14:paraId="7F8EA1D5" w14:textId="7D1BA62A" w:rsidR="000F00D0" w:rsidRPr="000F00D0" w:rsidRDefault="000F00D0" w:rsidP="006B685B">
      <w:pPr>
        <w:pStyle w:val="Default"/>
        <w:jc w:val="both"/>
        <w:rPr>
          <w:color w:val="auto"/>
          <w:sz w:val="22"/>
          <w:szCs w:val="22"/>
        </w:rPr>
      </w:pPr>
      <w:r w:rsidRPr="000F00D0">
        <w:rPr>
          <w:color w:val="auto"/>
          <w:sz w:val="22"/>
          <w:szCs w:val="22"/>
        </w:rPr>
        <w:t>•</w:t>
      </w:r>
      <w:r w:rsidRPr="000F00D0">
        <w:rPr>
          <w:color w:val="auto"/>
          <w:sz w:val="22"/>
          <w:szCs w:val="22"/>
        </w:rPr>
        <w:tab/>
      </w:r>
      <w:r>
        <w:rPr>
          <w:color w:val="auto"/>
          <w:sz w:val="22"/>
          <w:szCs w:val="22"/>
        </w:rPr>
        <w:t>M</w:t>
      </w:r>
      <w:r w:rsidRPr="000F00D0">
        <w:rPr>
          <w:color w:val="auto"/>
          <w:sz w:val="22"/>
          <w:szCs w:val="22"/>
        </w:rPr>
        <w:t>aking better use of land and existing buildings</w:t>
      </w:r>
    </w:p>
    <w:p w14:paraId="1DE36330" w14:textId="06F049D5" w:rsidR="000F00D0" w:rsidRPr="000F00D0" w:rsidRDefault="000F00D0" w:rsidP="006B685B">
      <w:pPr>
        <w:pStyle w:val="Default"/>
        <w:jc w:val="both"/>
        <w:rPr>
          <w:color w:val="auto"/>
          <w:sz w:val="22"/>
          <w:szCs w:val="22"/>
        </w:rPr>
      </w:pPr>
      <w:r w:rsidRPr="000F00D0">
        <w:rPr>
          <w:color w:val="auto"/>
          <w:sz w:val="22"/>
          <w:szCs w:val="22"/>
        </w:rPr>
        <w:t>•</w:t>
      </w:r>
      <w:r w:rsidRPr="000F00D0">
        <w:rPr>
          <w:color w:val="auto"/>
          <w:sz w:val="22"/>
          <w:szCs w:val="22"/>
        </w:rPr>
        <w:tab/>
      </w:r>
      <w:r>
        <w:rPr>
          <w:color w:val="auto"/>
          <w:sz w:val="22"/>
          <w:szCs w:val="22"/>
        </w:rPr>
        <w:t>H</w:t>
      </w:r>
      <w:r w:rsidRPr="000F00D0">
        <w:rPr>
          <w:color w:val="auto"/>
          <w:sz w:val="22"/>
          <w:szCs w:val="22"/>
        </w:rPr>
        <w:t xml:space="preserve">elp people make more journeys on foot or bicycle by improving access and safety </w:t>
      </w:r>
    </w:p>
    <w:p w14:paraId="3760F730" w14:textId="10A03106" w:rsidR="000F00D0" w:rsidRPr="000F00D0" w:rsidRDefault="000F00D0" w:rsidP="006B685B">
      <w:pPr>
        <w:pStyle w:val="Default"/>
        <w:jc w:val="both"/>
        <w:rPr>
          <w:color w:val="auto"/>
          <w:sz w:val="22"/>
          <w:szCs w:val="22"/>
        </w:rPr>
      </w:pPr>
      <w:r w:rsidRPr="000F00D0">
        <w:rPr>
          <w:color w:val="auto"/>
          <w:sz w:val="22"/>
          <w:szCs w:val="22"/>
        </w:rPr>
        <w:t>•</w:t>
      </w:r>
      <w:r w:rsidRPr="000F00D0">
        <w:rPr>
          <w:color w:val="auto"/>
          <w:sz w:val="22"/>
          <w:szCs w:val="22"/>
        </w:rPr>
        <w:tab/>
      </w:r>
      <w:r>
        <w:rPr>
          <w:color w:val="auto"/>
          <w:sz w:val="22"/>
          <w:szCs w:val="22"/>
        </w:rPr>
        <w:t>I</w:t>
      </w:r>
      <w:r w:rsidRPr="000F00D0">
        <w:rPr>
          <w:color w:val="auto"/>
          <w:sz w:val="22"/>
          <w:szCs w:val="22"/>
        </w:rPr>
        <w:t>mproving access/movement networks</w:t>
      </w:r>
    </w:p>
    <w:p w14:paraId="1DF7C29C" w14:textId="1C07900A" w:rsidR="000F00D0" w:rsidRPr="000F00D0" w:rsidRDefault="000F00D0" w:rsidP="006B685B">
      <w:pPr>
        <w:pStyle w:val="Default"/>
        <w:jc w:val="both"/>
        <w:rPr>
          <w:color w:val="auto"/>
          <w:sz w:val="22"/>
          <w:szCs w:val="22"/>
        </w:rPr>
      </w:pPr>
      <w:r w:rsidRPr="000F00D0">
        <w:rPr>
          <w:color w:val="auto"/>
          <w:sz w:val="22"/>
          <w:szCs w:val="22"/>
        </w:rPr>
        <w:t>•</w:t>
      </w:r>
      <w:r w:rsidRPr="000F00D0">
        <w:rPr>
          <w:color w:val="auto"/>
          <w:sz w:val="22"/>
          <w:szCs w:val="22"/>
        </w:rPr>
        <w:tab/>
      </w:r>
      <w:r>
        <w:rPr>
          <w:color w:val="auto"/>
          <w:sz w:val="22"/>
          <w:szCs w:val="22"/>
        </w:rPr>
        <w:t>I</w:t>
      </w:r>
      <w:r w:rsidRPr="000F00D0">
        <w:rPr>
          <w:color w:val="auto"/>
          <w:sz w:val="22"/>
          <w:szCs w:val="22"/>
        </w:rPr>
        <w:t>mprove opportunities to enjoy active outdoors</w:t>
      </w:r>
    </w:p>
    <w:p w14:paraId="44F189CD" w14:textId="3D03FE93" w:rsidR="000F00D0" w:rsidRPr="000F00D0" w:rsidRDefault="000F00D0" w:rsidP="006B685B">
      <w:pPr>
        <w:pStyle w:val="Default"/>
        <w:jc w:val="both"/>
        <w:rPr>
          <w:color w:val="auto"/>
          <w:sz w:val="22"/>
          <w:szCs w:val="22"/>
        </w:rPr>
      </w:pPr>
      <w:r w:rsidRPr="000F00D0">
        <w:rPr>
          <w:color w:val="auto"/>
          <w:sz w:val="22"/>
          <w:szCs w:val="22"/>
        </w:rPr>
        <w:t>•</w:t>
      </w:r>
      <w:r w:rsidRPr="000F00D0">
        <w:rPr>
          <w:color w:val="auto"/>
          <w:sz w:val="22"/>
          <w:szCs w:val="22"/>
        </w:rPr>
        <w:tab/>
      </w:r>
      <w:r>
        <w:rPr>
          <w:color w:val="auto"/>
          <w:sz w:val="22"/>
          <w:szCs w:val="22"/>
        </w:rPr>
        <w:t>R</w:t>
      </w:r>
      <w:r w:rsidRPr="000F00D0">
        <w:rPr>
          <w:color w:val="auto"/>
          <w:sz w:val="22"/>
          <w:szCs w:val="22"/>
        </w:rPr>
        <w:t>educe carbon emissions by providing more green energy usage in our public spaces.</w:t>
      </w:r>
    </w:p>
    <w:p w14:paraId="3E229430" w14:textId="70749742" w:rsidR="000F00D0" w:rsidRDefault="000F00D0" w:rsidP="006B685B">
      <w:pPr>
        <w:pStyle w:val="Default"/>
        <w:jc w:val="both"/>
        <w:rPr>
          <w:color w:val="auto"/>
          <w:sz w:val="22"/>
          <w:szCs w:val="22"/>
        </w:rPr>
      </w:pPr>
      <w:r w:rsidRPr="000F00D0">
        <w:rPr>
          <w:color w:val="auto"/>
          <w:sz w:val="22"/>
          <w:szCs w:val="22"/>
        </w:rPr>
        <w:t>•</w:t>
      </w:r>
      <w:r w:rsidRPr="000F00D0">
        <w:rPr>
          <w:color w:val="auto"/>
          <w:sz w:val="22"/>
          <w:szCs w:val="22"/>
        </w:rPr>
        <w:tab/>
      </w:r>
      <w:r>
        <w:rPr>
          <w:color w:val="auto"/>
          <w:sz w:val="22"/>
          <w:szCs w:val="22"/>
        </w:rPr>
        <w:t>S</w:t>
      </w:r>
      <w:r w:rsidRPr="000F00D0">
        <w:rPr>
          <w:color w:val="auto"/>
          <w:sz w:val="22"/>
          <w:szCs w:val="22"/>
        </w:rPr>
        <w:t>hop front improvement schemes</w:t>
      </w:r>
    </w:p>
    <w:p w14:paraId="43DBC52C" w14:textId="2BEC779C" w:rsidR="000F00D0" w:rsidRDefault="000F00D0" w:rsidP="006B685B">
      <w:pPr>
        <w:pStyle w:val="Default"/>
        <w:jc w:val="both"/>
        <w:rPr>
          <w:color w:val="auto"/>
          <w:sz w:val="22"/>
          <w:szCs w:val="22"/>
        </w:rPr>
      </w:pPr>
    </w:p>
    <w:p w14:paraId="29B57789" w14:textId="59CD4833" w:rsidR="000F00D0" w:rsidRPr="009729BB" w:rsidRDefault="000F00D0" w:rsidP="006B685B">
      <w:pPr>
        <w:pStyle w:val="Default"/>
        <w:jc w:val="both"/>
        <w:rPr>
          <w:color w:val="auto"/>
          <w:sz w:val="22"/>
          <w:szCs w:val="22"/>
        </w:rPr>
      </w:pPr>
      <w:r>
        <w:rPr>
          <w:color w:val="auto"/>
          <w:sz w:val="22"/>
          <w:szCs w:val="22"/>
        </w:rPr>
        <w:t xml:space="preserve">Please not that revenue costs such as salaries are not eligible for this funding. </w:t>
      </w:r>
    </w:p>
    <w:p w14:paraId="18FB906B" w14:textId="77777777" w:rsidR="009729BB" w:rsidRPr="009729BB" w:rsidRDefault="009729BB" w:rsidP="0045112F">
      <w:pPr>
        <w:pStyle w:val="Default"/>
        <w:numPr>
          <w:ilvl w:val="0"/>
          <w:numId w:val="1"/>
        </w:numPr>
        <w:jc w:val="both"/>
        <w:rPr>
          <w:color w:val="auto"/>
          <w:sz w:val="22"/>
          <w:szCs w:val="22"/>
        </w:rPr>
      </w:pPr>
    </w:p>
    <w:p w14:paraId="4778EBBE" w14:textId="059570E8" w:rsidR="003918B8" w:rsidRPr="000F00D0" w:rsidRDefault="003918B8" w:rsidP="0045112F">
      <w:pPr>
        <w:pStyle w:val="Default"/>
        <w:numPr>
          <w:ilvl w:val="0"/>
          <w:numId w:val="1"/>
        </w:numPr>
        <w:jc w:val="both"/>
        <w:rPr>
          <w:b/>
          <w:color w:val="auto"/>
          <w:sz w:val="22"/>
          <w:szCs w:val="22"/>
        </w:rPr>
      </w:pPr>
      <w:r w:rsidRPr="000F00D0">
        <w:rPr>
          <w:b/>
          <w:color w:val="auto"/>
          <w:sz w:val="22"/>
          <w:szCs w:val="22"/>
        </w:rPr>
        <w:t>(</w:t>
      </w:r>
      <w:r w:rsidR="000F00D0" w:rsidRPr="000F00D0">
        <w:rPr>
          <w:b/>
          <w:color w:val="auto"/>
          <w:sz w:val="22"/>
          <w:szCs w:val="22"/>
        </w:rPr>
        <w:t>b</w:t>
      </w:r>
      <w:r w:rsidRPr="000F00D0">
        <w:rPr>
          <w:b/>
          <w:color w:val="auto"/>
          <w:sz w:val="22"/>
          <w:szCs w:val="22"/>
        </w:rPr>
        <w:t xml:space="preserve">) Who can apply for Place Based Investment Funding? </w:t>
      </w:r>
    </w:p>
    <w:p w14:paraId="04F8B6E3" w14:textId="77777777" w:rsidR="003918B8" w:rsidRPr="001E620F" w:rsidRDefault="003918B8" w:rsidP="006B685B">
      <w:pPr>
        <w:pStyle w:val="Default"/>
        <w:jc w:val="both"/>
        <w:rPr>
          <w:color w:val="auto"/>
          <w:sz w:val="16"/>
          <w:szCs w:val="16"/>
        </w:rPr>
      </w:pPr>
    </w:p>
    <w:p w14:paraId="548CD44B" w14:textId="0F050790" w:rsidR="003918B8" w:rsidRDefault="003918B8" w:rsidP="006B685B">
      <w:pPr>
        <w:pStyle w:val="Default"/>
        <w:jc w:val="both"/>
        <w:rPr>
          <w:color w:val="auto"/>
          <w:sz w:val="22"/>
          <w:szCs w:val="22"/>
        </w:rPr>
      </w:pPr>
      <w:r w:rsidRPr="001E620F">
        <w:rPr>
          <w:color w:val="auto"/>
          <w:sz w:val="22"/>
          <w:szCs w:val="22"/>
        </w:rPr>
        <w:t xml:space="preserve">Applications will be considered from </w:t>
      </w:r>
      <w:r w:rsidR="000F00D0">
        <w:rPr>
          <w:color w:val="auto"/>
          <w:sz w:val="22"/>
          <w:szCs w:val="22"/>
        </w:rPr>
        <w:t>o</w:t>
      </w:r>
      <w:r w:rsidRPr="001E620F">
        <w:rPr>
          <w:color w:val="auto"/>
          <w:sz w:val="22"/>
          <w:szCs w:val="22"/>
        </w:rPr>
        <w:t>rganisations who</w:t>
      </w:r>
      <w:r w:rsidR="000F00D0">
        <w:rPr>
          <w:color w:val="auto"/>
          <w:sz w:val="22"/>
          <w:szCs w:val="22"/>
        </w:rPr>
        <w:t>:</w:t>
      </w:r>
      <w:r w:rsidRPr="001E620F">
        <w:rPr>
          <w:color w:val="auto"/>
          <w:sz w:val="22"/>
          <w:szCs w:val="22"/>
        </w:rPr>
        <w:t xml:space="preserve"> </w:t>
      </w:r>
    </w:p>
    <w:p w14:paraId="34660EFC" w14:textId="6753CFB3" w:rsidR="001E620F" w:rsidRPr="001E620F" w:rsidRDefault="001E620F" w:rsidP="006B685B">
      <w:pPr>
        <w:pStyle w:val="Default"/>
        <w:ind w:firstLine="720"/>
        <w:jc w:val="both"/>
        <w:rPr>
          <w:color w:val="auto"/>
          <w:sz w:val="16"/>
          <w:szCs w:val="16"/>
        </w:rPr>
      </w:pPr>
    </w:p>
    <w:p w14:paraId="1553FE11" w14:textId="7EB5A343" w:rsidR="001E620F" w:rsidRDefault="001E620F" w:rsidP="0045112F">
      <w:pPr>
        <w:pStyle w:val="Default"/>
        <w:numPr>
          <w:ilvl w:val="0"/>
          <w:numId w:val="2"/>
        </w:numPr>
        <w:jc w:val="both"/>
        <w:rPr>
          <w:color w:val="auto"/>
          <w:sz w:val="22"/>
          <w:szCs w:val="22"/>
        </w:rPr>
      </w:pPr>
      <w:r w:rsidRPr="001E620F">
        <w:rPr>
          <w:color w:val="auto"/>
          <w:sz w:val="22"/>
          <w:szCs w:val="22"/>
        </w:rPr>
        <w:t>Are based in East Renfrewshire</w:t>
      </w:r>
    </w:p>
    <w:p w14:paraId="10B8B2F7" w14:textId="77777777" w:rsidR="001E620F" w:rsidRPr="001E620F" w:rsidRDefault="001E620F" w:rsidP="0045112F">
      <w:pPr>
        <w:pStyle w:val="Default"/>
        <w:numPr>
          <w:ilvl w:val="0"/>
          <w:numId w:val="2"/>
        </w:numPr>
        <w:jc w:val="both"/>
        <w:rPr>
          <w:color w:val="auto"/>
          <w:sz w:val="22"/>
          <w:szCs w:val="22"/>
        </w:rPr>
      </w:pPr>
      <w:r w:rsidRPr="001E620F">
        <w:rPr>
          <w:color w:val="auto"/>
          <w:sz w:val="22"/>
          <w:szCs w:val="22"/>
        </w:rPr>
        <w:t xml:space="preserve">Have not for profit status, such as being a registered charity, social enterprise or community interest </w:t>
      </w:r>
    </w:p>
    <w:p w14:paraId="194534CF" w14:textId="314897C0" w:rsidR="001E620F" w:rsidRDefault="001E620F" w:rsidP="0045112F">
      <w:pPr>
        <w:pStyle w:val="Default"/>
        <w:numPr>
          <w:ilvl w:val="0"/>
          <w:numId w:val="2"/>
        </w:numPr>
        <w:jc w:val="both"/>
        <w:rPr>
          <w:color w:val="auto"/>
          <w:sz w:val="22"/>
          <w:szCs w:val="22"/>
        </w:rPr>
      </w:pPr>
      <w:r w:rsidRPr="001E620F">
        <w:rPr>
          <w:color w:val="auto"/>
          <w:sz w:val="22"/>
          <w:szCs w:val="22"/>
        </w:rPr>
        <w:t>Are from a local council service</w:t>
      </w:r>
    </w:p>
    <w:p w14:paraId="48F2689B" w14:textId="121A71D1" w:rsidR="001E620F" w:rsidRDefault="001E620F" w:rsidP="0045112F">
      <w:pPr>
        <w:pStyle w:val="Default"/>
        <w:numPr>
          <w:ilvl w:val="0"/>
          <w:numId w:val="2"/>
        </w:numPr>
        <w:jc w:val="both"/>
        <w:rPr>
          <w:color w:val="auto"/>
          <w:sz w:val="22"/>
          <w:szCs w:val="22"/>
        </w:rPr>
      </w:pPr>
      <w:r w:rsidRPr="001E620F">
        <w:rPr>
          <w:color w:val="auto"/>
          <w:sz w:val="22"/>
          <w:szCs w:val="22"/>
        </w:rPr>
        <w:t>Have an ability to deliver high quality place projects within the East Renfrewshire area</w:t>
      </w:r>
    </w:p>
    <w:p w14:paraId="20CDAE56" w14:textId="77777777" w:rsidR="001E620F" w:rsidRPr="001E620F" w:rsidRDefault="001E620F" w:rsidP="0045112F">
      <w:pPr>
        <w:pStyle w:val="Default"/>
        <w:numPr>
          <w:ilvl w:val="0"/>
          <w:numId w:val="2"/>
        </w:numPr>
        <w:jc w:val="both"/>
        <w:rPr>
          <w:color w:val="auto"/>
          <w:sz w:val="22"/>
          <w:szCs w:val="22"/>
        </w:rPr>
      </w:pPr>
      <w:r w:rsidRPr="001E620F">
        <w:rPr>
          <w:color w:val="auto"/>
          <w:sz w:val="22"/>
          <w:szCs w:val="22"/>
        </w:rPr>
        <w:t xml:space="preserve">Have an equal opportunities statement or policy (or are willing to adopt ERC’s). Applications are welcome from underrepresented organisations. </w:t>
      </w:r>
    </w:p>
    <w:p w14:paraId="1B8D0D02" w14:textId="1C5BD7EB" w:rsidR="001E620F" w:rsidRDefault="001E620F" w:rsidP="0045112F">
      <w:pPr>
        <w:pStyle w:val="Default"/>
        <w:numPr>
          <w:ilvl w:val="0"/>
          <w:numId w:val="2"/>
        </w:numPr>
        <w:jc w:val="both"/>
        <w:rPr>
          <w:color w:val="auto"/>
          <w:sz w:val="22"/>
          <w:szCs w:val="22"/>
        </w:rPr>
      </w:pPr>
      <w:r w:rsidRPr="001E620F">
        <w:rPr>
          <w:color w:val="auto"/>
          <w:sz w:val="22"/>
          <w:szCs w:val="22"/>
        </w:rPr>
        <w:t>Have a clear proposal that meets the</w:t>
      </w:r>
      <w:r w:rsidR="000F00D0">
        <w:rPr>
          <w:color w:val="auto"/>
          <w:sz w:val="22"/>
          <w:szCs w:val="22"/>
        </w:rPr>
        <w:t xml:space="preserve"> Placed Based Investment Programme aims and objectives </w:t>
      </w:r>
    </w:p>
    <w:p w14:paraId="20579777" w14:textId="08614031" w:rsidR="001E620F" w:rsidRDefault="001E620F" w:rsidP="0045112F">
      <w:pPr>
        <w:pStyle w:val="Default"/>
        <w:numPr>
          <w:ilvl w:val="0"/>
          <w:numId w:val="2"/>
        </w:numPr>
        <w:jc w:val="both"/>
        <w:rPr>
          <w:color w:val="auto"/>
          <w:sz w:val="22"/>
          <w:szCs w:val="22"/>
        </w:rPr>
      </w:pPr>
      <w:r w:rsidRPr="001E620F">
        <w:rPr>
          <w:color w:val="auto"/>
          <w:sz w:val="22"/>
          <w:szCs w:val="22"/>
        </w:rPr>
        <w:t>Can demonstrate that their proposal meets local priorities</w:t>
      </w:r>
    </w:p>
    <w:p w14:paraId="15E84117" w14:textId="7A11C3D7" w:rsidR="000D2020" w:rsidRPr="001E620F" w:rsidRDefault="000D2020" w:rsidP="0045112F">
      <w:pPr>
        <w:pStyle w:val="Default"/>
        <w:numPr>
          <w:ilvl w:val="0"/>
          <w:numId w:val="2"/>
        </w:numPr>
        <w:jc w:val="both"/>
        <w:rPr>
          <w:color w:val="auto"/>
          <w:sz w:val="22"/>
          <w:szCs w:val="22"/>
        </w:rPr>
      </w:pPr>
      <w:r>
        <w:rPr>
          <w:color w:val="auto"/>
          <w:sz w:val="22"/>
          <w:szCs w:val="22"/>
        </w:rPr>
        <w:t>Are not in financial debt to East Renfrewshire Council.</w:t>
      </w:r>
      <w:bookmarkStart w:id="0" w:name="_GoBack"/>
      <w:bookmarkEnd w:id="0"/>
    </w:p>
    <w:p w14:paraId="743E9525" w14:textId="77777777" w:rsidR="003918B8" w:rsidRPr="001E620F" w:rsidRDefault="003918B8" w:rsidP="006B685B">
      <w:pPr>
        <w:pStyle w:val="Default"/>
        <w:ind w:firstLine="720"/>
        <w:jc w:val="both"/>
        <w:rPr>
          <w:color w:val="auto"/>
          <w:sz w:val="22"/>
          <w:szCs w:val="22"/>
        </w:rPr>
      </w:pPr>
    </w:p>
    <w:p w14:paraId="0D0FFA16" w14:textId="5606F422" w:rsidR="00A1599B" w:rsidRPr="000F00D0" w:rsidRDefault="00A1599B" w:rsidP="006B685B">
      <w:pPr>
        <w:pStyle w:val="Default"/>
        <w:jc w:val="both"/>
        <w:rPr>
          <w:b/>
          <w:color w:val="auto"/>
          <w:sz w:val="22"/>
          <w:szCs w:val="22"/>
        </w:rPr>
      </w:pPr>
      <w:r w:rsidRPr="000F00D0">
        <w:rPr>
          <w:b/>
          <w:color w:val="auto"/>
          <w:sz w:val="22"/>
          <w:szCs w:val="22"/>
        </w:rPr>
        <w:t>(</w:t>
      </w:r>
      <w:r w:rsidR="000F00D0">
        <w:rPr>
          <w:b/>
          <w:color w:val="auto"/>
          <w:sz w:val="22"/>
          <w:szCs w:val="22"/>
        </w:rPr>
        <w:t>c</w:t>
      </w:r>
      <w:r w:rsidRPr="000F00D0">
        <w:rPr>
          <w:b/>
          <w:color w:val="auto"/>
          <w:sz w:val="22"/>
          <w:szCs w:val="22"/>
        </w:rPr>
        <w:t>) How much Place Based</w:t>
      </w:r>
      <w:r w:rsidR="000F00D0">
        <w:rPr>
          <w:b/>
          <w:color w:val="auto"/>
          <w:sz w:val="22"/>
          <w:szCs w:val="22"/>
        </w:rPr>
        <w:t xml:space="preserve"> Investment Programme f</w:t>
      </w:r>
      <w:r w:rsidRPr="000F00D0">
        <w:rPr>
          <w:b/>
          <w:color w:val="auto"/>
          <w:sz w:val="22"/>
          <w:szCs w:val="22"/>
        </w:rPr>
        <w:t xml:space="preserve">unding is available? </w:t>
      </w:r>
    </w:p>
    <w:p w14:paraId="38F9D836" w14:textId="77777777" w:rsidR="00A1599B" w:rsidRPr="001E620F" w:rsidRDefault="00A1599B" w:rsidP="006B685B">
      <w:pPr>
        <w:pStyle w:val="Default"/>
        <w:jc w:val="both"/>
        <w:rPr>
          <w:color w:val="auto"/>
          <w:sz w:val="22"/>
          <w:szCs w:val="22"/>
        </w:rPr>
      </w:pPr>
    </w:p>
    <w:p w14:paraId="720FCAA8" w14:textId="77777777" w:rsidR="00992DDB" w:rsidRDefault="005709FF" w:rsidP="006B685B">
      <w:pPr>
        <w:pStyle w:val="Default"/>
        <w:jc w:val="both"/>
        <w:rPr>
          <w:color w:val="auto"/>
          <w:sz w:val="22"/>
          <w:szCs w:val="22"/>
        </w:rPr>
      </w:pPr>
      <w:r w:rsidRPr="001E620F">
        <w:rPr>
          <w:color w:val="auto"/>
          <w:sz w:val="22"/>
          <w:szCs w:val="22"/>
        </w:rPr>
        <w:t>East Renfrewshire</w:t>
      </w:r>
      <w:r w:rsidR="00A1599B" w:rsidRPr="001E620F">
        <w:rPr>
          <w:color w:val="auto"/>
          <w:sz w:val="22"/>
          <w:szCs w:val="22"/>
        </w:rPr>
        <w:t xml:space="preserve"> Council has received </w:t>
      </w:r>
      <w:r w:rsidR="00992DDB">
        <w:rPr>
          <w:color w:val="auto"/>
          <w:sz w:val="22"/>
          <w:szCs w:val="22"/>
        </w:rPr>
        <w:t xml:space="preserve">the following sums for this programme: </w:t>
      </w:r>
    </w:p>
    <w:p w14:paraId="35CE450B" w14:textId="77777777" w:rsidR="00992DDB" w:rsidRDefault="00992DDB" w:rsidP="006B685B">
      <w:pPr>
        <w:pStyle w:val="Default"/>
        <w:jc w:val="both"/>
        <w:rPr>
          <w:color w:val="auto"/>
          <w:sz w:val="22"/>
          <w:szCs w:val="22"/>
        </w:rPr>
      </w:pPr>
    </w:p>
    <w:p w14:paraId="7E936693" w14:textId="275B171C" w:rsidR="00992DDB" w:rsidRPr="000D2020" w:rsidRDefault="00992DDB" w:rsidP="006B685B">
      <w:pPr>
        <w:pStyle w:val="Default"/>
        <w:jc w:val="both"/>
        <w:rPr>
          <w:color w:val="auto"/>
          <w:sz w:val="22"/>
          <w:szCs w:val="22"/>
        </w:rPr>
      </w:pPr>
      <w:r w:rsidRPr="000D2020">
        <w:rPr>
          <w:color w:val="auto"/>
          <w:sz w:val="22"/>
          <w:szCs w:val="22"/>
        </w:rPr>
        <w:t>Round 1 2021/22 - £635,000</w:t>
      </w:r>
    </w:p>
    <w:p w14:paraId="4D906CB6" w14:textId="4615DF25" w:rsidR="00992DDB" w:rsidRPr="000D2020" w:rsidRDefault="00992DDB" w:rsidP="006B685B">
      <w:pPr>
        <w:pStyle w:val="Default"/>
        <w:jc w:val="both"/>
        <w:rPr>
          <w:color w:val="auto"/>
          <w:sz w:val="22"/>
          <w:szCs w:val="22"/>
        </w:rPr>
      </w:pPr>
    </w:p>
    <w:p w14:paraId="501E6F79" w14:textId="0D6CF729" w:rsidR="00992DDB" w:rsidRPr="000D2020" w:rsidRDefault="00992DDB" w:rsidP="006B685B">
      <w:pPr>
        <w:pStyle w:val="Default"/>
        <w:jc w:val="both"/>
        <w:rPr>
          <w:color w:val="auto"/>
          <w:sz w:val="22"/>
          <w:szCs w:val="22"/>
        </w:rPr>
      </w:pPr>
      <w:r w:rsidRPr="000D2020">
        <w:rPr>
          <w:color w:val="auto"/>
          <w:sz w:val="22"/>
          <w:szCs w:val="22"/>
        </w:rPr>
        <w:t>Round 2 2022/23 - £551,100</w:t>
      </w:r>
    </w:p>
    <w:p w14:paraId="0B910F6F" w14:textId="40E01596" w:rsidR="00992DDB" w:rsidRPr="000D2020" w:rsidRDefault="00992DDB" w:rsidP="006B685B">
      <w:pPr>
        <w:pStyle w:val="Default"/>
        <w:jc w:val="both"/>
        <w:rPr>
          <w:color w:val="auto"/>
          <w:sz w:val="22"/>
          <w:szCs w:val="22"/>
        </w:rPr>
      </w:pPr>
    </w:p>
    <w:p w14:paraId="6FA8F601" w14:textId="6CC0CC70" w:rsidR="00992DDB" w:rsidRPr="000D2020" w:rsidRDefault="00992DDB" w:rsidP="006B685B">
      <w:pPr>
        <w:pStyle w:val="Default"/>
        <w:jc w:val="both"/>
        <w:rPr>
          <w:color w:val="auto"/>
          <w:sz w:val="22"/>
          <w:szCs w:val="22"/>
        </w:rPr>
      </w:pPr>
      <w:r w:rsidRPr="000D2020">
        <w:rPr>
          <w:color w:val="auto"/>
          <w:sz w:val="22"/>
          <w:szCs w:val="22"/>
        </w:rPr>
        <w:t>Round 3 2023/24 - £384,100</w:t>
      </w:r>
    </w:p>
    <w:p w14:paraId="2775A134" w14:textId="279F1E7E" w:rsidR="00992DDB" w:rsidRPr="000D2020" w:rsidRDefault="00992DDB" w:rsidP="006B685B">
      <w:pPr>
        <w:pStyle w:val="Default"/>
        <w:jc w:val="both"/>
        <w:rPr>
          <w:color w:val="auto"/>
          <w:sz w:val="22"/>
          <w:szCs w:val="22"/>
        </w:rPr>
      </w:pPr>
    </w:p>
    <w:p w14:paraId="1E6196D3" w14:textId="758EF410" w:rsidR="00992DDB" w:rsidRPr="000D2020" w:rsidRDefault="00992DDB" w:rsidP="006B685B">
      <w:pPr>
        <w:pStyle w:val="Default"/>
        <w:jc w:val="both"/>
        <w:rPr>
          <w:color w:val="auto"/>
          <w:sz w:val="22"/>
          <w:szCs w:val="22"/>
        </w:rPr>
      </w:pPr>
      <w:r w:rsidRPr="000D2020">
        <w:rPr>
          <w:color w:val="auto"/>
          <w:sz w:val="22"/>
          <w:szCs w:val="22"/>
        </w:rPr>
        <w:t>Round 4 2024/25 - £384,100</w:t>
      </w:r>
    </w:p>
    <w:p w14:paraId="63E61B80" w14:textId="149B9A78" w:rsidR="00992DDB" w:rsidRPr="000D2020" w:rsidRDefault="00992DDB" w:rsidP="006B685B">
      <w:pPr>
        <w:pStyle w:val="Default"/>
        <w:jc w:val="both"/>
        <w:rPr>
          <w:color w:val="auto"/>
          <w:sz w:val="22"/>
          <w:szCs w:val="22"/>
        </w:rPr>
      </w:pPr>
    </w:p>
    <w:p w14:paraId="30819981" w14:textId="22FD2955" w:rsidR="00992DDB" w:rsidRDefault="00992DDB" w:rsidP="006B685B">
      <w:pPr>
        <w:pStyle w:val="Default"/>
        <w:jc w:val="both"/>
        <w:rPr>
          <w:color w:val="auto"/>
          <w:sz w:val="22"/>
          <w:szCs w:val="22"/>
        </w:rPr>
      </w:pPr>
      <w:r w:rsidRPr="000D2020">
        <w:rPr>
          <w:color w:val="auto"/>
          <w:sz w:val="22"/>
          <w:szCs w:val="22"/>
        </w:rPr>
        <w:t>Round 5 2025/26 - £384,100</w:t>
      </w:r>
      <w:r>
        <w:rPr>
          <w:color w:val="auto"/>
          <w:sz w:val="22"/>
          <w:szCs w:val="22"/>
        </w:rPr>
        <w:t xml:space="preserve"> </w:t>
      </w:r>
    </w:p>
    <w:p w14:paraId="6D6C0316" w14:textId="1885E840" w:rsidR="00992DDB" w:rsidRDefault="00992DDB" w:rsidP="006B685B">
      <w:pPr>
        <w:pStyle w:val="Default"/>
        <w:jc w:val="both"/>
        <w:rPr>
          <w:color w:val="auto"/>
          <w:sz w:val="22"/>
          <w:szCs w:val="22"/>
        </w:rPr>
      </w:pPr>
    </w:p>
    <w:p w14:paraId="642B8C48" w14:textId="031055CF" w:rsidR="00992DDB" w:rsidRPr="00992DDB" w:rsidRDefault="00992DDB" w:rsidP="006B685B">
      <w:pPr>
        <w:pStyle w:val="Default"/>
        <w:jc w:val="both"/>
        <w:rPr>
          <w:b/>
          <w:color w:val="auto"/>
          <w:sz w:val="22"/>
          <w:szCs w:val="22"/>
        </w:rPr>
      </w:pPr>
      <w:r w:rsidRPr="00992DDB">
        <w:rPr>
          <w:b/>
          <w:color w:val="auto"/>
          <w:sz w:val="22"/>
          <w:szCs w:val="22"/>
        </w:rPr>
        <w:t>Total £2,338,400</w:t>
      </w:r>
    </w:p>
    <w:p w14:paraId="3E9A476F" w14:textId="77777777" w:rsidR="00992DDB" w:rsidRDefault="00992DDB" w:rsidP="006B685B">
      <w:pPr>
        <w:pStyle w:val="Default"/>
        <w:ind w:left="720"/>
        <w:jc w:val="both"/>
        <w:rPr>
          <w:color w:val="auto"/>
          <w:sz w:val="22"/>
          <w:szCs w:val="22"/>
        </w:rPr>
      </w:pPr>
    </w:p>
    <w:p w14:paraId="436D1231" w14:textId="77777777" w:rsidR="00A1599B" w:rsidRPr="001E620F" w:rsidRDefault="00A1599B" w:rsidP="006B685B">
      <w:pPr>
        <w:pStyle w:val="Default"/>
        <w:ind w:left="720"/>
        <w:jc w:val="both"/>
        <w:rPr>
          <w:color w:val="auto"/>
          <w:sz w:val="22"/>
          <w:szCs w:val="22"/>
        </w:rPr>
      </w:pPr>
    </w:p>
    <w:p w14:paraId="66E8D640" w14:textId="19B9A158" w:rsidR="00A1599B" w:rsidRPr="000F00D0" w:rsidRDefault="00A1599B" w:rsidP="006B685B">
      <w:pPr>
        <w:pStyle w:val="Default"/>
        <w:jc w:val="both"/>
        <w:rPr>
          <w:b/>
          <w:color w:val="auto"/>
          <w:sz w:val="22"/>
          <w:szCs w:val="22"/>
        </w:rPr>
      </w:pPr>
      <w:r w:rsidRPr="000F00D0">
        <w:rPr>
          <w:b/>
          <w:color w:val="auto"/>
          <w:sz w:val="22"/>
          <w:szCs w:val="22"/>
        </w:rPr>
        <w:t>(</w:t>
      </w:r>
      <w:r w:rsidR="000F00D0" w:rsidRPr="000F00D0">
        <w:rPr>
          <w:b/>
          <w:color w:val="auto"/>
          <w:sz w:val="22"/>
          <w:szCs w:val="22"/>
        </w:rPr>
        <w:t>d</w:t>
      </w:r>
      <w:r w:rsidRPr="000F00D0">
        <w:rPr>
          <w:b/>
          <w:color w:val="auto"/>
          <w:sz w:val="22"/>
          <w:szCs w:val="22"/>
        </w:rPr>
        <w:t xml:space="preserve">) Who allocates the funds? </w:t>
      </w:r>
    </w:p>
    <w:p w14:paraId="0D704532" w14:textId="77777777" w:rsidR="00A1599B" w:rsidRPr="001E620F" w:rsidRDefault="00A1599B" w:rsidP="006B685B">
      <w:pPr>
        <w:pStyle w:val="Default"/>
        <w:jc w:val="both"/>
        <w:rPr>
          <w:color w:val="auto"/>
          <w:sz w:val="22"/>
          <w:szCs w:val="22"/>
        </w:rPr>
      </w:pPr>
    </w:p>
    <w:p w14:paraId="271B50E1" w14:textId="50FB1B3C" w:rsidR="00A1599B" w:rsidRPr="001E620F" w:rsidRDefault="00A1599B" w:rsidP="006B685B">
      <w:pPr>
        <w:pStyle w:val="Default"/>
        <w:jc w:val="both"/>
        <w:rPr>
          <w:color w:val="auto"/>
          <w:sz w:val="22"/>
          <w:szCs w:val="22"/>
        </w:rPr>
      </w:pPr>
      <w:r w:rsidRPr="001E620F">
        <w:rPr>
          <w:color w:val="auto"/>
          <w:sz w:val="22"/>
          <w:szCs w:val="22"/>
        </w:rPr>
        <w:t>The funding will be for local authorities to allocate, working collaboratively with local communities, along with business and the third and public sectors, to support shared local plans and aspiration</w:t>
      </w:r>
      <w:r w:rsidR="000F00D0">
        <w:rPr>
          <w:color w:val="auto"/>
          <w:sz w:val="22"/>
          <w:szCs w:val="22"/>
        </w:rPr>
        <w:t>s</w:t>
      </w:r>
      <w:r w:rsidRPr="001E620F">
        <w:rPr>
          <w:color w:val="auto"/>
          <w:sz w:val="22"/>
          <w:szCs w:val="22"/>
        </w:rPr>
        <w:t>. Final decision on the all</w:t>
      </w:r>
      <w:r w:rsidR="005709FF" w:rsidRPr="001E620F">
        <w:rPr>
          <w:color w:val="auto"/>
          <w:sz w:val="22"/>
          <w:szCs w:val="22"/>
        </w:rPr>
        <w:t>ocation rests with East Renfrewshire</w:t>
      </w:r>
      <w:r w:rsidRPr="001E620F">
        <w:rPr>
          <w:color w:val="auto"/>
          <w:sz w:val="22"/>
          <w:szCs w:val="22"/>
        </w:rPr>
        <w:t xml:space="preserve"> Council and decisions will be made by </w:t>
      </w:r>
      <w:r w:rsidR="000F00D0" w:rsidRPr="000F00D0">
        <w:rPr>
          <w:color w:val="auto"/>
          <w:sz w:val="22"/>
          <w:szCs w:val="22"/>
        </w:rPr>
        <w:t>East Renfrewshire Council</w:t>
      </w:r>
      <w:r w:rsidR="000F00D0">
        <w:rPr>
          <w:color w:val="auto"/>
          <w:sz w:val="22"/>
          <w:szCs w:val="22"/>
        </w:rPr>
        <w:t xml:space="preserve">’s </w:t>
      </w:r>
      <w:r w:rsidR="0065176F" w:rsidRPr="001E620F">
        <w:rPr>
          <w:color w:val="auto"/>
          <w:sz w:val="22"/>
          <w:szCs w:val="22"/>
        </w:rPr>
        <w:t>Cabinet</w:t>
      </w:r>
      <w:r w:rsidRPr="001E620F">
        <w:rPr>
          <w:color w:val="auto"/>
          <w:sz w:val="22"/>
          <w:szCs w:val="22"/>
        </w:rPr>
        <w:t xml:space="preserve">. </w:t>
      </w:r>
    </w:p>
    <w:p w14:paraId="0C554391" w14:textId="77777777" w:rsidR="00A1599B" w:rsidRPr="001E620F" w:rsidRDefault="00A1599B" w:rsidP="006B685B">
      <w:pPr>
        <w:pStyle w:val="Default"/>
        <w:ind w:left="720"/>
        <w:jc w:val="both"/>
        <w:rPr>
          <w:color w:val="auto"/>
          <w:sz w:val="22"/>
          <w:szCs w:val="22"/>
        </w:rPr>
      </w:pPr>
    </w:p>
    <w:p w14:paraId="5DFA86AD" w14:textId="081A1DF1" w:rsidR="00A1599B" w:rsidRPr="000F00D0" w:rsidRDefault="00A1599B" w:rsidP="006B685B">
      <w:pPr>
        <w:pStyle w:val="Default"/>
        <w:jc w:val="both"/>
        <w:rPr>
          <w:b/>
          <w:color w:val="auto"/>
          <w:sz w:val="22"/>
          <w:szCs w:val="22"/>
        </w:rPr>
      </w:pPr>
      <w:r w:rsidRPr="000F00D0">
        <w:rPr>
          <w:b/>
          <w:color w:val="auto"/>
          <w:sz w:val="22"/>
          <w:szCs w:val="22"/>
        </w:rPr>
        <w:t>(</w:t>
      </w:r>
      <w:r w:rsidR="000F00D0" w:rsidRPr="000F00D0">
        <w:rPr>
          <w:b/>
          <w:color w:val="auto"/>
          <w:sz w:val="22"/>
          <w:szCs w:val="22"/>
        </w:rPr>
        <w:t>e</w:t>
      </w:r>
      <w:r w:rsidRPr="000F00D0">
        <w:rPr>
          <w:b/>
          <w:color w:val="auto"/>
          <w:sz w:val="22"/>
          <w:szCs w:val="22"/>
        </w:rPr>
        <w:t xml:space="preserve">) Who will see my information? </w:t>
      </w:r>
    </w:p>
    <w:p w14:paraId="6F0D8ADD" w14:textId="77777777" w:rsidR="00A1599B" w:rsidRPr="001E620F" w:rsidRDefault="00A1599B" w:rsidP="006B685B">
      <w:pPr>
        <w:pStyle w:val="Default"/>
        <w:jc w:val="both"/>
        <w:rPr>
          <w:color w:val="auto"/>
          <w:sz w:val="22"/>
          <w:szCs w:val="22"/>
        </w:rPr>
      </w:pPr>
    </w:p>
    <w:p w14:paraId="75952F53" w14:textId="6EE87C35" w:rsidR="00A1599B" w:rsidRDefault="00A1599B" w:rsidP="006B685B">
      <w:pPr>
        <w:pStyle w:val="Default"/>
        <w:jc w:val="both"/>
        <w:rPr>
          <w:color w:val="auto"/>
          <w:sz w:val="22"/>
          <w:szCs w:val="22"/>
        </w:rPr>
      </w:pPr>
      <w:r w:rsidRPr="001E620F">
        <w:rPr>
          <w:color w:val="auto"/>
          <w:sz w:val="22"/>
          <w:szCs w:val="22"/>
        </w:rPr>
        <w:t>Please see link for information</w:t>
      </w:r>
      <w:r w:rsidR="00C737EB" w:rsidRPr="001E620F">
        <w:rPr>
          <w:color w:val="auto"/>
          <w:sz w:val="22"/>
          <w:szCs w:val="22"/>
        </w:rPr>
        <w:t xml:space="preserve"> on Data Protection: </w:t>
      </w:r>
      <w:hyperlink r:id="rId14" w:history="1">
        <w:r w:rsidR="00C737EB" w:rsidRPr="001E620F">
          <w:rPr>
            <w:rStyle w:val="Hyperlink"/>
            <w:sz w:val="22"/>
            <w:szCs w:val="22"/>
          </w:rPr>
          <w:t>ERC Information about Data Protection</w:t>
        </w:r>
      </w:hyperlink>
      <w:r w:rsidR="00C737EB" w:rsidRPr="001E620F">
        <w:rPr>
          <w:color w:val="auto"/>
          <w:sz w:val="22"/>
          <w:szCs w:val="22"/>
        </w:rPr>
        <w:t xml:space="preserve"> </w:t>
      </w:r>
    </w:p>
    <w:p w14:paraId="67F1ED58" w14:textId="576926D8" w:rsidR="009D05B4" w:rsidRDefault="009D05B4" w:rsidP="006B685B">
      <w:pPr>
        <w:pStyle w:val="Default"/>
        <w:jc w:val="both"/>
        <w:rPr>
          <w:color w:val="auto"/>
          <w:sz w:val="22"/>
          <w:szCs w:val="22"/>
        </w:rPr>
      </w:pPr>
    </w:p>
    <w:p w14:paraId="7DAFAC52" w14:textId="08C1CB82" w:rsidR="00BE638D" w:rsidRDefault="00BE638D" w:rsidP="006B685B">
      <w:pPr>
        <w:pStyle w:val="Default"/>
        <w:jc w:val="both"/>
        <w:rPr>
          <w:color w:val="auto"/>
          <w:sz w:val="22"/>
          <w:szCs w:val="22"/>
        </w:rPr>
      </w:pPr>
    </w:p>
    <w:p w14:paraId="0DA8FD11" w14:textId="37E245EF" w:rsidR="00D22A4E" w:rsidRDefault="00D22A4E" w:rsidP="006B685B">
      <w:pPr>
        <w:pStyle w:val="Default"/>
        <w:jc w:val="both"/>
        <w:rPr>
          <w:color w:val="auto"/>
          <w:sz w:val="22"/>
          <w:szCs w:val="22"/>
        </w:rPr>
      </w:pPr>
    </w:p>
    <w:p w14:paraId="7EA1AC13" w14:textId="0AE8BE09" w:rsidR="00D22A4E" w:rsidRDefault="00D22A4E" w:rsidP="006B685B">
      <w:pPr>
        <w:pStyle w:val="Default"/>
        <w:jc w:val="both"/>
        <w:rPr>
          <w:color w:val="auto"/>
          <w:sz w:val="22"/>
          <w:szCs w:val="22"/>
        </w:rPr>
      </w:pPr>
    </w:p>
    <w:p w14:paraId="1DCF0F3A" w14:textId="366B13AD" w:rsidR="00D22A4E" w:rsidRDefault="00D22A4E" w:rsidP="006B685B">
      <w:pPr>
        <w:pStyle w:val="Default"/>
        <w:jc w:val="both"/>
        <w:rPr>
          <w:color w:val="auto"/>
          <w:sz w:val="22"/>
          <w:szCs w:val="22"/>
        </w:rPr>
      </w:pPr>
    </w:p>
    <w:p w14:paraId="44DE9DCD" w14:textId="77777777" w:rsidR="00D22A4E" w:rsidRPr="001E620F" w:rsidRDefault="00D22A4E" w:rsidP="006B685B">
      <w:pPr>
        <w:pStyle w:val="Default"/>
        <w:jc w:val="both"/>
        <w:rPr>
          <w:color w:val="auto"/>
          <w:sz w:val="22"/>
          <w:szCs w:val="22"/>
        </w:rPr>
      </w:pPr>
    </w:p>
    <w:p w14:paraId="46A9A092" w14:textId="244B377B" w:rsidR="00A1599B" w:rsidRDefault="009D05B4" w:rsidP="006B685B">
      <w:pPr>
        <w:pStyle w:val="Default"/>
        <w:jc w:val="both"/>
        <w:rPr>
          <w:b/>
          <w:color w:val="auto"/>
          <w:sz w:val="22"/>
          <w:szCs w:val="22"/>
        </w:rPr>
      </w:pPr>
      <w:r w:rsidRPr="009D05B4">
        <w:rPr>
          <w:b/>
          <w:color w:val="auto"/>
          <w:sz w:val="22"/>
          <w:szCs w:val="22"/>
        </w:rPr>
        <w:lastRenderedPageBreak/>
        <w:t xml:space="preserve">(f) What happens if I am successful in my bid? </w:t>
      </w:r>
    </w:p>
    <w:p w14:paraId="749C3FC6" w14:textId="4332521C" w:rsidR="009D05B4" w:rsidRDefault="009D05B4" w:rsidP="006B685B">
      <w:pPr>
        <w:pStyle w:val="Default"/>
        <w:jc w:val="both"/>
        <w:rPr>
          <w:b/>
          <w:color w:val="auto"/>
          <w:sz w:val="22"/>
          <w:szCs w:val="22"/>
        </w:rPr>
      </w:pPr>
    </w:p>
    <w:p w14:paraId="7C84DF73" w14:textId="3FCDE48F" w:rsidR="009D05B4" w:rsidRPr="009D05B4" w:rsidRDefault="009D05B4" w:rsidP="006B685B">
      <w:pPr>
        <w:pStyle w:val="Default"/>
        <w:jc w:val="both"/>
        <w:rPr>
          <w:color w:val="auto"/>
          <w:sz w:val="22"/>
          <w:szCs w:val="22"/>
        </w:rPr>
      </w:pPr>
      <w:r w:rsidRPr="009D05B4">
        <w:rPr>
          <w:color w:val="auto"/>
          <w:sz w:val="22"/>
          <w:szCs w:val="22"/>
        </w:rPr>
        <w:t>If you are successful in your application the Economic Development team will contact you and issue you with an Offer of Grant</w:t>
      </w:r>
      <w:r>
        <w:rPr>
          <w:color w:val="auto"/>
          <w:sz w:val="22"/>
          <w:szCs w:val="22"/>
        </w:rPr>
        <w:t xml:space="preserve">.    The Offer of Grant sets out the conditions of the grant awarded, timescales and claiming the grant funding. </w:t>
      </w:r>
      <w:r w:rsidRPr="009D05B4">
        <w:rPr>
          <w:color w:val="auto"/>
          <w:sz w:val="22"/>
          <w:szCs w:val="22"/>
        </w:rPr>
        <w:t xml:space="preserve"> </w:t>
      </w:r>
      <w:r>
        <w:rPr>
          <w:color w:val="auto"/>
          <w:sz w:val="22"/>
          <w:szCs w:val="22"/>
        </w:rPr>
        <w:t xml:space="preserve">Project applicants will also be required to submit regular progress reports. </w:t>
      </w:r>
    </w:p>
    <w:p w14:paraId="159B908A" w14:textId="77777777" w:rsidR="009D05B4" w:rsidRPr="001E620F" w:rsidRDefault="009D05B4" w:rsidP="006B685B">
      <w:pPr>
        <w:pStyle w:val="Default"/>
        <w:jc w:val="both"/>
        <w:rPr>
          <w:color w:val="auto"/>
          <w:sz w:val="22"/>
          <w:szCs w:val="22"/>
        </w:rPr>
      </w:pPr>
    </w:p>
    <w:tbl>
      <w:tblPr>
        <w:tblStyle w:val="TableGrid"/>
        <w:tblW w:w="0" w:type="auto"/>
        <w:tblLook w:val="04A0" w:firstRow="1" w:lastRow="0" w:firstColumn="1" w:lastColumn="0" w:noHBand="0" w:noVBand="1"/>
      </w:tblPr>
      <w:tblGrid>
        <w:gridCol w:w="11150"/>
      </w:tblGrid>
      <w:tr w:rsidR="009D05B4" w14:paraId="0B22DA43" w14:textId="77777777" w:rsidTr="009D05B4">
        <w:tc>
          <w:tcPr>
            <w:tcW w:w="11150" w:type="dxa"/>
            <w:shd w:val="clear" w:color="auto" w:fill="BFBFBF" w:themeFill="background1" w:themeFillShade="BF"/>
          </w:tcPr>
          <w:p w14:paraId="11946F83" w14:textId="003A4C69" w:rsidR="009D05B4" w:rsidRPr="001E620F" w:rsidRDefault="009D05B4" w:rsidP="006B685B">
            <w:pPr>
              <w:pStyle w:val="Default"/>
              <w:jc w:val="both"/>
              <w:rPr>
                <w:color w:val="auto"/>
                <w:sz w:val="22"/>
                <w:szCs w:val="22"/>
              </w:rPr>
            </w:pPr>
            <w:r w:rsidRPr="001E620F">
              <w:rPr>
                <w:b/>
                <w:bCs/>
                <w:color w:val="auto"/>
                <w:sz w:val="22"/>
                <w:szCs w:val="22"/>
              </w:rPr>
              <w:t xml:space="preserve">2. Completing your application </w:t>
            </w:r>
          </w:p>
          <w:p w14:paraId="332E1D32" w14:textId="77777777" w:rsidR="009D05B4" w:rsidRDefault="009D05B4" w:rsidP="006B685B">
            <w:pPr>
              <w:pStyle w:val="Default"/>
              <w:jc w:val="both"/>
              <w:rPr>
                <w:b/>
                <w:bCs/>
                <w:color w:val="auto"/>
                <w:sz w:val="22"/>
                <w:szCs w:val="22"/>
              </w:rPr>
            </w:pPr>
          </w:p>
        </w:tc>
      </w:tr>
    </w:tbl>
    <w:p w14:paraId="3A6A9290" w14:textId="77777777" w:rsidR="009D05B4" w:rsidRDefault="009D05B4" w:rsidP="006B685B">
      <w:pPr>
        <w:pStyle w:val="Default"/>
        <w:jc w:val="both"/>
        <w:rPr>
          <w:b/>
          <w:bCs/>
          <w:color w:val="auto"/>
          <w:sz w:val="22"/>
          <w:szCs w:val="22"/>
        </w:rPr>
      </w:pPr>
    </w:p>
    <w:p w14:paraId="28CC1B56" w14:textId="0FA8484A" w:rsidR="00A1599B" w:rsidRPr="001E620F" w:rsidRDefault="00A1599B" w:rsidP="0045112F">
      <w:pPr>
        <w:pStyle w:val="Default"/>
        <w:numPr>
          <w:ilvl w:val="0"/>
          <w:numId w:val="4"/>
        </w:numPr>
        <w:jc w:val="both"/>
        <w:rPr>
          <w:color w:val="auto"/>
          <w:sz w:val="22"/>
          <w:szCs w:val="22"/>
        </w:rPr>
      </w:pPr>
      <w:r w:rsidRPr="001E620F">
        <w:rPr>
          <w:color w:val="auto"/>
          <w:sz w:val="22"/>
          <w:szCs w:val="22"/>
        </w:rPr>
        <w:t xml:space="preserve">Grant funding for approved projects will be made on a pre-agreed milestone basis. The Council may consider advance payment of works in some circumstances given the short timescales involved and if applicants can evidence this is required to facilitate delivery of the project. Please provide milestones and values for payments to be released if your application is successful. </w:t>
      </w:r>
    </w:p>
    <w:p w14:paraId="3FDD5230" w14:textId="77777777" w:rsidR="00992DDB" w:rsidRDefault="00992DDB" w:rsidP="006B685B">
      <w:pPr>
        <w:pStyle w:val="Default"/>
        <w:ind w:firstLine="720"/>
        <w:jc w:val="both"/>
        <w:rPr>
          <w:color w:val="auto"/>
          <w:sz w:val="22"/>
          <w:szCs w:val="22"/>
        </w:rPr>
      </w:pPr>
    </w:p>
    <w:p w14:paraId="7FC12891" w14:textId="0CAC0F8D" w:rsidR="00A1599B" w:rsidRPr="004279AE" w:rsidRDefault="00A1599B" w:rsidP="006B685B">
      <w:pPr>
        <w:pStyle w:val="Default"/>
        <w:jc w:val="both"/>
        <w:rPr>
          <w:b/>
          <w:color w:val="auto"/>
          <w:sz w:val="22"/>
          <w:szCs w:val="22"/>
        </w:rPr>
      </w:pPr>
      <w:r w:rsidRPr="004279AE">
        <w:rPr>
          <w:b/>
          <w:color w:val="auto"/>
          <w:sz w:val="22"/>
          <w:szCs w:val="22"/>
        </w:rPr>
        <w:t>Example:</w:t>
      </w:r>
    </w:p>
    <w:p w14:paraId="24FC17CC" w14:textId="77777777" w:rsidR="00A1599B" w:rsidRPr="001E620F" w:rsidRDefault="00A1599B" w:rsidP="006B685B">
      <w:pPr>
        <w:pStyle w:val="Default"/>
        <w:jc w:val="both"/>
        <w:rPr>
          <w:color w:val="auto"/>
          <w:sz w:val="22"/>
          <w:szCs w:val="22"/>
        </w:rPr>
      </w:pPr>
    </w:p>
    <w:tbl>
      <w:tblPr>
        <w:tblStyle w:val="TableGrid"/>
        <w:tblW w:w="0" w:type="auto"/>
        <w:tblInd w:w="745" w:type="dxa"/>
        <w:tblLook w:val="04A0" w:firstRow="1" w:lastRow="0" w:firstColumn="1" w:lastColumn="0" w:noHBand="0" w:noVBand="1"/>
      </w:tblPr>
      <w:tblGrid>
        <w:gridCol w:w="4957"/>
        <w:gridCol w:w="1559"/>
      </w:tblGrid>
      <w:tr w:rsidR="00A1599B" w:rsidRPr="001E620F" w14:paraId="0780D05D" w14:textId="77777777" w:rsidTr="00197A27">
        <w:tc>
          <w:tcPr>
            <w:tcW w:w="4957" w:type="dxa"/>
          </w:tcPr>
          <w:p w14:paraId="7D1CFC9D" w14:textId="70CF41CC" w:rsidR="00A1599B" w:rsidRPr="001E620F" w:rsidRDefault="00A1599B" w:rsidP="006B685B">
            <w:pPr>
              <w:pStyle w:val="Default"/>
              <w:jc w:val="both"/>
              <w:rPr>
                <w:color w:val="auto"/>
                <w:sz w:val="22"/>
                <w:szCs w:val="22"/>
              </w:rPr>
            </w:pPr>
            <w:r w:rsidRPr="001E620F">
              <w:rPr>
                <w:sz w:val="22"/>
                <w:szCs w:val="22"/>
              </w:rPr>
              <w:t>Milestone</w:t>
            </w:r>
          </w:p>
        </w:tc>
        <w:tc>
          <w:tcPr>
            <w:tcW w:w="1559" w:type="dxa"/>
          </w:tcPr>
          <w:p w14:paraId="5C1407EC" w14:textId="69F29C41" w:rsidR="00A1599B" w:rsidRPr="001E620F" w:rsidRDefault="00A1599B" w:rsidP="006B685B">
            <w:pPr>
              <w:pStyle w:val="Default"/>
              <w:jc w:val="both"/>
              <w:rPr>
                <w:color w:val="auto"/>
                <w:sz w:val="22"/>
                <w:szCs w:val="22"/>
              </w:rPr>
            </w:pPr>
            <w:r w:rsidRPr="001E620F">
              <w:rPr>
                <w:sz w:val="22"/>
                <w:szCs w:val="22"/>
              </w:rPr>
              <w:t>Grant value</w:t>
            </w:r>
          </w:p>
        </w:tc>
      </w:tr>
      <w:tr w:rsidR="00A1599B" w:rsidRPr="001E620F" w14:paraId="35B685DB" w14:textId="77777777" w:rsidTr="00197A27">
        <w:tc>
          <w:tcPr>
            <w:tcW w:w="4957" w:type="dxa"/>
          </w:tcPr>
          <w:p w14:paraId="6D0EDFCE" w14:textId="2B15E6C8" w:rsidR="00A1599B" w:rsidRPr="00BE638D" w:rsidRDefault="00A1599B" w:rsidP="006B685B">
            <w:pPr>
              <w:pStyle w:val="Default"/>
              <w:jc w:val="both"/>
              <w:rPr>
                <w:sz w:val="22"/>
                <w:szCs w:val="22"/>
              </w:rPr>
            </w:pPr>
            <w:r w:rsidRPr="00BE638D">
              <w:rPr>
                <w:sz w:val="22"/>
                <w:szCs w:val="22"/>
              </w:rPr>
              <w:t>1. Grant agreement signed. Order placed for materials – deposit required (15 November 2021)</w:t>
            </w:r>
          </w:p>
          <w:p w14:paraId="3859D92E" w14:textId="089B3055" w:rsidR="00A1599B" w:rsidRPr="00BE638D" w:rsidRDefault="00A1599B" w:rsidP="006B685B">
            <w:pPr>
              <w:pStyle w:val="Default"/>
              <w:jc w:val="both"/>
              <w:rPr>
                <w:sz w:val="22"/>
                <w:szCs w:val="22"/>
              </w:rPr>
            </w:pPr>
            <w:r w:rsidRPr="00BE638D">
              <w:rPr>
                <w:sz w:val="22"/>
                <w:szCs w:val="22"/>
              </w:rPr>
              <w:t xml:space="preserve">2. 50% completion of works (15 January 2022) </w:t>
            </w:r>
          </w:p>
          <w:p w14:paraId="73C63B46" w14:textId="336E536B" w:rsidR="00A1599B" w:rsidRPr="00BE638D" w:rsidRDefault="00A1599B" w:rsidP="006B685B">
            <w:pPr>
              <w:pStyle w:val="Default"/>
              <w:jc w:val="both"/>
              <w:rPr>
                <w:sz w:val="22"/>
                <w:szCs w:val="22"/>
              </w:rPr>
            </w:pPr>
            <w:r w:rsidRPr="00BE638D">
              <w:rPr>
                <w:sz w:val="22"/>
                <w:szCs w:val="22"/>
              </w:rPr>
              <w:t>3. Full completion of works (28 February 2022)</w:t>
            </w:r>
          </w:p>
        </w:tc>
        <w:tc>
          <w:tcPr>
            <w:tcW w:w="1559" w:type="dxa"/>
          </w:tcPr>
          <w:p w14:paraId="15C8C415" w14:textId="0E0C688D" w:rsidR="00A1599B" w:rsidRPr="00BE638D" w:rsidRDefault="00A1599B" w:rsidP="006B685B">
            <w:pPr>
              <w:pStyle w:val="Default"/>
              <w:jc w:val="both"/>
              <w:rPr>
                <w:sz w:val="22"/>
                <w:szCs w:val="22"/>
              </w:rPr>
            </w:pPr>
            <w:r w:rsidRPr="00BE638D">
              <w:rPr>
                <w:sz w:val="22"/>
                <w:szCs w:val="22"/>
              </w:rPr>
              <w:t xml:space="preserve">£5,000 </w:t>
            </w:r>
          </w:p>
          <w:p w14:paraId="5825F9ED" w14:textId="77777777" w:rsidR="00A1599B" w:rsidRPr="00BE638D" w:rsidRDefault="00A1599B" w:rsidP="006B685B">
            <w:pPr>
              <w:pStyle w:val="Default"/>
              <w:jc w:val="both"/>
              <w:rPr>
                <w:sz w:val="22"/>
                <w:szCs w:val="22"/>
              </w:rPr>
            </w:pPr>
          </w:p>
          <w:p w14:paraId="68DF26C2" w14:textId="1CFB3830" w:rsidR="00A1599B" w:rsidRPr="00BE638D" w:rsidRDefault="00A1599B" w:rsidP="006B685B">
            <w:pPr>
              <w:pStyle w:val="Default"/>
              <w:jc w:val="both"/>
              <w:rPr>
                <w:sz w:val="22"/>
                <w:szCs w:val="22"/>
              </w:rPr>
            </w:pPr>
            <w:r w:rsidRPr="00BE638D">
              <w:rPr>
                <w:sz w:val="22"/>
                <w:szCs w:val="22"/>
              </w:rPr>
              <w:t xml:space="preserve">£10,000 </w:t>
            </w:r>
          </w:p>
          <w:p w14:paraId="16DCF52D" w14:textId="4AB38B92" w:rsidR="00A1599B" w:rsidRPr="00BE638D" w:rsidRDefault="00A1599B" w:rsidP="006B685B">
            <w:pPr>
              <w:pStyle w:val="Default"/>
              <w:jc w:val="both"/>
              <w:rPr>
                <w:color w:val="auto"/>
                <w:sz w:val="22"/>
                <w:szCs w:val="22"/>
              </w:rPr>
            </w:pPr>
            <w:r w:rsidRPr="00BE638D">
              <w:rPr>
                <w:sz w:val="22"/>
                <w:szCs w:val="22"/>
              </w:rPr>
              <w:t>£10,000</w:t>
            </w:r>
          </w:p>
        </w:tc>
      </w:tr>
    </w:tbl>
    <w:p w14:paraId="2F8CF5B7" w14:textId="77777777" w:rsidR="00A1599B" w:rsidRPr="001E620F" w:rsidRDefault="00A1599B" w:rsidP="006B685B">
      <w:pPr>
        <w:pStyle w:val="Default"/>
        <w:jc w:val="both"/>
        <w:rPr>
          <w:color w:val="auto"/>
          <w:sz w:val="22"/>
          <w:szCs w:val="22"/>
        </w:rPr>
      </w:pPr>
    </w:p>
    <w:p w14:paraId="3667409C" w14:textId="2E15FEE6" w:rsidR="009F2A96" w:rsidRPr="001E620F" w:rsidRDefault="009F2A96" w:rsidP="006B685B">
      <w:pPr>
        <w:ind w:left="567" w:hanging="567"/>
        <w:jc w:val="both"/>
        <w:rPr>
          <w:rFonts w:ascii="Arial" w:hAnsi="Arial" w:cs="Arial"/>
          <w:b/>
          <w:color w:val="002060"/>
          <w:sz w:val="22"/>
          <w:szCs w:val="22"/>
        </w:rPr>
      </w:pPr>
    </w:p>
    <w:p w14:paraId="22F241FF" w14:textId="3DA9BB23" w:rsidR="00A1599B" w:rsidRPr="009D05B4" w:rsidRDefault="00A1599B" w:rsidP="0045112F">
      <w:pPr>
        <w:pStyle w:val="ListParagraph"/>
        <w:numPr>
          <w:ilvl w:val="0"/>
          <w:numId w:val="4"/>
        </w:numPr>
        <w:autoSpaceDE w:val="0"/>
        <w:autoSpaceDN w:val="0"/>
        <w:adjustRightInd w:val="0"/>
        <w:jc w:val="both"/>
        <w:rPr>
          <w:rFonts w:ascii="Arial" w:hAnsi="Arial" w:cs="Arial"/>
          <w:color w:val="000000"/>
          <w:sz w:val="22"/>
          <w:szCs w:val="22"/>
        </w:rPr>
      </w:pPr>
      <w:r w:rsidRPr="009D05B4">
        <w:rPr>
          <w:rFonts w:ascii="Arial" w:hAnsi="Arial" w:cs="Arial"/>
          <w:color w:val="000000"/>
          <w:sz w:val="22"/>
          <w:szCs w:val="22"/>
        </w:rPr>
        <w:t xml:space="preserve">Give a full in depth summery of the proposal including information on partners and communities involved. Please include information relating to planning permission – Does the project need planning permission? Is planning permission obtained, pending or ready to be submitted? Provide information on what will be delivered and how the project has evolved. You may include supporting documents such as but not limited to maps, blueprints or photographs. </w:t>
      </w:r>
    </w:p>
    <w:p w14:paraId="797362AC" w14:textId="77777777" w:rsidR="009D05B4" w:rsidRDefault="009D05B4" w:rsidP="006B685B">
      <w:pPr>
        <w:autoSpaceDE w:val="0"/>
        <w:autoSpaceDN w:val="0"/>
        <w:adjustRightInd w:val="0"/>
        <w:jc w:val="both"/>
        <w:rPr>
          <w:rFonts w:ascii="Arial" w:hAnsi="Arial" w:cs="Arial"/>
          <w:color w:val="000000"/>
          <w:sz w:val="22"/>
          <w:szCs w:val="22"/>
        </w:rPr>
      </w:pPr>
    </w:p>
    <w:p w14:paraId="57699395" w14:textId="4A739AF5" w:rsidR="00A1599B" w:rsidRPr="009D05B4" w:rsidRDefault="00A1599B" w:rsidP="0045112F">
      <w:pPr>
        <w:pStyle w:val="ListParagraph"/>
        <w:numPr>
          <w:ilvl w:val="0"/>
          <w:numId w:val="4"/>
        </w:numPr>
        <w:autoSpaceDE w:val="0"/>
        <w:autoSpaceDN w:val="0"/>
        <w:adjustRightInd w:val="0"/>
        <w:jc w:val="both"/>
        <w:rPr>
          <w:rFonts w:ascii="Arial" w:hAnsi="Arial" w:cs="Arial"/>
          <w:color w:val="000000"/>
          <w:sz w:val="22"/>
          <w:szCs w:val="22"/>
        </w:rPr>
      </w:pPr>
      <w:r w:rsidRPr="009D05B4">
        <w:rPr>
          <w:rFonts w:ascii="Arial" w:hAnsi="Arial" w:cs="Arial"/>
          <w:color w:val="000000"/>
          <w:sz w:val="22"/>
          <w:szCs w:val="22"/>
        </w:rPr>
        <w:t xml:space="preserve">A full list of the place based investment programme objectives can be found in the table below along with guidance on each objective. </w:t>
      </w:r>
    </w:p>
    <w:p w14:paraId="59F5A5F1" w14:textId="2680DADB" w:rsidR="00A1599B" w:rsidRPr="001E620F" w:rsidRDefault="00A1599B" w:rsidP="006B685B">
      <w:pPr>
        <w:autoSpaceDE w:val="0"/>
        <w:autoSpaceDN w:val="0"/>
        <w:adjustRightInd w:val="0"/>
        <w:jc w:val="both"/>
        <w:rPr>
          <w:rFonts w:ascii="Arial" w:hAnsi="Arial" w:cs="Arial"/>
          <w:color w:val="000000"/>
          <w:sz w:val="22"/>
          <w:szCs w:val="22"/>
        </w:rPr>
      </w:pPr>
    </w:p>
    <w:p w14:paraId="555800CF" w14:textId="000FBEDA" w:rsidR="00A1599B" w:rsidRDefault="00E83B3D" w:rsidP="0045112F">
      <w:pPr>
        <w:pStyle w:val="ListParagraph"/>
        <w:numPr>
          <w:ilvl w:val="0"/>
          <w:numId w:val="4"/>
        </w:numPr>
        <w:autoSpaceDE w:val="0"/>
        <w:autoSpaceDN w:val="0"/>
        <w:adjustRightInd w:val="0"/>
        <w:jc w:val="both"/>
        <w:rPr>
          <w:rFonts w:ascii="Arial" w:hAnsi="Arial" w:cs="Arial"/>
          <w:color w:val="000000"/>
          <w:sz w:val="22"/>
          <w:szCs w:val="22"/>
        </w:rPr>
      </w:pPr>
      <w:r w:rsidRPr="009D05B4">
        <w:rPr>
          <w:rFonts w:ascii="Arial" w:hAnsi="Arial" w:cs="Arial"/>
          <w:color w:val="000000"/>
          <w:sz w:val="22"/>
          <w:szCs w:val="22"/>
        </w:rPr>
        <w:t xml:space="preserve">Link the project to aims and objectives in the Council’s </w:t>
      </w:r>
      <w:r w:rsidR="00BE638D">
        <w:rPr>
          <w:rFonts w:ascii="Arial" w:hAnsi="Arial" w:cs="Arial"/>
          <w:color w:val="000000"/>
          <w:sz w:val="22"/>
          <w:szCs w:val="22"/>
        </w:rPr>
        <w:t xml:space="preserve">Economic Development </w:t>
      </w:r>
      <w:r w:rsidR="006B685B">
        <w:rPr>
          <w:rFonts w:ascii="Arial" w:hAnsi="Arial" w:cs="Arial"/>
          <w:color w:val="000000"/>
          <w:sz w:val="22"/>
          <w:szCs w:val="22"/>
        </w:rPr>
        <w:t>ambitions</w:t>
      </w:r>
      <w:r w:rsidRPr="009D05B4">
        <w:rPr>
          <w:rFonts w:ascii="Arial" w:hAnsi="Arial" w:cs="Arial"/>
          <w:color w:val="000000"/>
          <w:sz w:val="22"/>
          <w:szCs w:val="22"/>
        </w:rPr>
        <w:t xml:space="preserve"> and the </w:t>
      </w:r>
      <w:hyperlink r:id="rId15" w:history="1">
        <w:r w:rsidRPr="009D05B4">
          <w:rPr>
            <w:rStyle w:val="Hyperlink"/>
            <w:rFonts w:ascii="Arial" w:hAnsi="Arial" w:cs="Arial"/>
            <w:sz w:val="22"/>
            <w:szCs w:val="22"/>
          </w:rPr>
          <w:t>Community Plan</w:t>
        </w:r>
      </w:hyperlink>
      <w:r w:rsidRPr="009D05B4">
        <w:rPr>
          <w:rFonts w:ascii="Arial" w:hAnsi="Arial" w:cs="Arial"/>
          <w:color w:val="000000"/>
          <w:sz w:val="22"/>
          <w:szCs w:val="22"/>
        </w:rPr>
        <w:t>. For example, explain and provide evidence on how the project will address climate change, how an area can be improved or how your project will benefit the economy.  If the project will have an impact on unemployment or training please provide details.</w:t>
      </w:r>
    </w:p>
    <w:p w14:paraId="5D07652C" w14:textId="77777777" w:rsidR="00933410" w:rsidRPr="00933410" w:rsidRDefault="00933410" w:rsidP="00933410">
      <w:pPr>
        <w:pStyle w:val="ListParagraph"/>
        <w:rPr>
          <w:rFonts w:ascii="Arial" w:hAnsi="Arial" w:cs="Arial"/>
          <w:color w:val="000000"/>
          <w:sz w:val="22"/>
          <w:szCs w:val="22"/>
        </w:rPr>
      </w:pPr>
    </w:p>
    <w:p w14:paraId="77195D06" w14:textId="33FDCE04" w:rsidR="00933410" w:rsidRPr="009D05B4" w:rsidRDefault="00933410" w:rsidP="0045112F">
      <w:pPr>
        <w:pStyle w:val="ListParagraph"/>
        <w:numPr>
          <w:ilvl w:val="0"/>
          <w:numId w:val="4"/>
        </w:num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How does the project meet the desired outputs, results and outcomes of the programme?  Please refer to the </w:t>
      </w:r>
      <w:hyperlink r:id="rId16" w:history="1">
        <w:r w:rsidRPr="00933410">
          <w:rPr>
            <w:rStyle w:val="Hyperlink"/>
            <w:rFonts w:ascii="Arial" w:hAnsi="Arial" w:cs="Arial"/>
            <w:sz w:val="22"/>
            <w:szCs w:val="22"/>
          </w:rPr>
          <w:t>Improvement Service Place and Wellbeing Outcomes</w:t>
        </w:r>
      </w:hyperlink>
      <w:r>
        <w:rPr>
          <w:rFonts w:ascii="Arial" w:hAnsi="Arial" w:cs="Arial"/>
          <w:color w:val="000000"/>
          <w:sz w:val="22"/>
          <w:szCs w:val="22"/>
        </w:rPr>
        <w:t xml:space="preserve"> and embedded outputs and results spreadsheet that can be found in the application.  You will be required to detail your outputs, results and outcomes at the</w:t>
      </w:r>
      <w:r w:rsidR="00061EF6">
        <w:rPr>
          <w:rFonts w:ascii="Arial" w:hAnsi="Arial" w:cs="Arial"/>
          <w:color w:val="000000"/>
          <w:sz w:val="22"/>
          <w:szCs w:val="22"/>
        </w:rPr>
        <w:t xml:space="preserve"> outset and successful applicants will be asked to report on progress towards these.</w:t>
      </w:r>
    </w:p>
    <w:p w14:paraId="2C23D958" w14:textId="77777777" w:rsidR="00A1599B" w:rsidRPr="001E620F" w:rsidRDefault="00A1599B" w:rsidP="006B685B">
      <w:pPr>
        <w:pStyle w:val="Default"/>
        <w:jc w:val="both"/>
        <w:rPr>
          <w:sz w:val="22"/>
          <w:szCs w:val="22"/>
        </w:rPr>
      </w:pPr>
    </w:p>
    <w:p w14:paraId="7655DE21" w14:textId="5BE393FF" w:rsidR="00A1599B" w:rsidRPr="001E620F" w:rsidRDefault="0065176F" w:rsidP="0045112F">
      <w:pPr>
        <w:pStyle w:val="Default"/>
        <w:numPr>
          <w:ilvl w:val="0"/>
          <w:numId w:val="4"/>
        </w:numPr>
        <w:jc w:val="both"/>
        <w:rPr>
          <w:sz w:val="22"/>
          <w:szCs w:val="22"/>
        </w:rPr>
      </w:pPr>
      <w:r w:rsidRPr="001E620F">
        <w:rPr>
          <w:sz w:val="22"/>
          <w:szCs w:val="22"/>
        </w:rPr>
        <w:t xml:space="preserve">How does the project comply with the Equality Act 2010 and follow associated codes of practice? Please include in your application information describing how you will make sure the proposed activity is open and encourages diversity, and how it removes potential barriers, allowing for equal opportunity. Follow the link for more information on ERC’s </w:t>
      </w:r>
      <w:hyperlink r:id="rId17" w:history="1">
        <w:r w:rsidRPr="001E620F">
          <w:rPr>
            <w:rStyle w:val="Hyperlink"/>
            <w:sz w:val="22"/>
            <w:szCs w:val="22"/>
          </w:rPr>
          <w:t>Equality</w:t>
        </w:r>
        <w:r w:rsidR="00090155" w:rsidRPr="001E620F">
          <w:rPr>
            <w:rStyle w:val="Hyperlink"/>
            <w:sz w:val="22"/>
            <w:szCs w:val="22"/>
          </w:rPr>
          <w:t>, D</w:t>
        </w:r>
        <w:r w:rsidRPr="001E620F">
          <w:rPr>
            <w:rStyle w:val="Hyperlink"/>
            <w:sz w:val="22"/>
            <w:szCs w:val="22"/>
          </w:rPr>
          <w:t>iversity and Human Rights Policy.</w:t>
        </w:r>
      </w:hyperlink>
    </w:p>
    <w:p w14:paraId="57379E09" w14:textId="77777777" w:rsidR="00A1599B" w:rsidRPr="001E620F" w:rsidRDefault="00A1599B" w:rsidP="006B685B">
      <w:pPr>
        <w:pStyle w:val="Default"/>
        <w:jc w:val="both"/>
        <w:rPr>
          <w:sz w:val="22"/>
          <w:szCs w:val="22"/>
        </w:rPr>
      </w:pPr>
    </w:p>
    <w:p w14:paraId="0BB69777" w14:textId="4A7399A7" w:rsidR="00A1599B" w:rsidRPr="001E620F" w:rsidRDefault="00A1599B" w:rsidP="0045112F">
      <w:pPr>
        <w:pStyle w:val="Default"/>
        <w:numPr>
          <w:ilvl w:val="0"/>
          <w:numId w:val="4"/>
        </w:numPr>
        <w:jc w:val="both"/>
        <w:rPr>
          <w:sz w:val="22"/>
          <w:szCs w:val="22"/>
        </w:rPr>
      </w:pPr>
      <w:r w:rsidRPr="001E620F">
        <w:rPr>
          <w:sz w:val="22"/>
          <w:szCs w:val="22"/>
        </w:rPr>
        <w:t>Deliverability - Include how you will follow the public procurement rules, how the project will be managed including frequent reports, site visits, project team, evaluation, a project plan – provide a detailed project plan including all milestones. This can include commitment to contract dates, dates of work starting, predicted projec</w:t>
      </w:r>
      <w:r w:rsidR="00623F48">
        <w:rPr>
          <w:sz w:val="22"/>
          <w:szCs w:val="22"/>
        </w:rPr>
        <w:t>t end dates, time frames, match-</w:t>
      </w:r>
      <w:r w:rsidRPr="001E620F">
        <w:rPr>
          <w:sz w:val="22"/>
          <w:szCs w:val="22"/>
        </w:rPr>
        <w:t xml:space="preserve">funding details if applicable. Provide information on how you will evaluate the project. A full project plan can be submitted as supporting document. </w:t>
      </w:r>
    </w:p>
    <w:p w14:paraId="76DD5BB0" w14:textId="77777777" w:rsidR="00A1599B" w:rsidRPr="001E620F" w:rsidRDefault="00A1599B" w:rsidP="006B685B">
      <w:pPr>
        <w:pStyle w:val="Default"/>
        <w:jc w:val="both"/>
        <w:rPr>
          <w:sz w:val="22"/>
          <w:szCs w:val="22"/>
        </w:rPr>
      </w:pPr>
    </w:p>
    <w:p w14:paraId="25135644" w14:textId="6C8712E7" w:rsidR="00A1599B" w:rsidRPr="009D05B4" w:rsidRDefault="00A1599B" w:rsidP="0045112F">
      <w:pPr>
        <w:pStyle w:val="Default"/>
        <w:numPr>
          <w:ilvl w:val="0"/>
          <w:numId w:val="4"/>
        </w:numPr>
        <w:jc w:val="both"/>
        <w:rPr>
          <w:sz w:val="22"/>
          <w:szCs w:val="22"/>
        </w:rPr>
      </w:pPr>
      <w:r w:rsidRPr="001E620F">
        <w:rPr>
          <w:sz w:val="22"/>
          <w:szCs w:val="22"/>
        </w:rPr>
        <w:t xml:space="preserve">Highlight any risks associated with the project and what plans are in place to prevent these. </w:t>
      </w:r>
      <w:r w:rsidRPr="009D05B4">
        <w:rPr>
          <w:sz w:val="22"/>
          <w:szCs w:val="22"/>
        </w:rPr>
        <w:t>These can include COVID-19 disruptions, supply</w:t>
      </w:r>
      <w:r w:rsidRPr="001E620F">
        <w:rPr>
          <w:sz w:val="22"/>
          <w:szCs w:val="22"/>
        </w:rPr>
        <w:t xml:space="preserve"> of material</w:t>
      </w:r>
      <w:r w:rsidR="009D05B4">
        <w:rPr>
          <w:sz w:val="22"/>
          <w:szCs w:val="22"/>
        </w:rPr>
        <w:t>s</w:t>
      </w:r>
      <w:r w:rsidRPr="009D05B4">
        <w:rPr>
          <w:sz w:val="22"/>
          <w:szCs w:val="22"/>
        </w:rPr>
        <w:t xml:space="preserve">, procurement hold ups etc. A full risk register can be submitted with supporting documents. </w:t>
      </w:r>
    </w:p>
    <w:p w14:paraId="71E134C2" w14:textId="77777777" w:rsidR="00A1599B" w:rsidRPr="001E620F" w:rsidRDefault="00A1599B" w:rsidP="006B685B">
      <w:pPr>
        <w:pStyle w:val="Default"/>
        <w:jc w:val="both"/>
        <w:rPr>
          <w:sz w:val="22"/>
          <w:szCs w:val="22"/>
        </w:rPr>
      </w:pPr>
    </w:p>
    <w:p w14:paraId="67B1F04F" w14:textId="5FAF92C1" w:rsidR="00A1599B" w:rsidRPr="001E620F" w:rsidRDefault="00A1599B" w:rsidP="0045112F">
      <w:pPr>
        <w:pStyle w:val="Default"/>
        <w:numPr>
          <w:ilvl w:val="0"/>
          <w:numId w:val="4"/>
        </w:numPr>
        <w:jc w:val="both"/>
        <w:rPr>
          <w:sz w:val="22"/>
          <w:szCs w:val="22"/>
        </w:rPr>
      </w:pPr>
      <w:r w:rsidRPr="001E620F">
        <w:rPr>
          <w:sz w:val="22"/>
          <w:szCs w:val="22"/>
        </w:rPr>
        <w:t xml:space="preserve">Provide a full timeline of events for the project. This can include commitment to contract dates, dates of contractors on site, project end date. Include any procurement information and time frames, Match funding details if applicable. </w:t>
      </w:r>
    </w:p>
    <w:p w14:paraId="25F792CF" w14:textId="5336FC62" w:rsidR="00A1599B" w:rsidRPr="001E620F" w:rsidRDefault="00A1599B" w:rsidP="006B685B">
      <w:pPr>
        <w:pStyle w:val="Default"/>
        <w:jc w:val="both"/>
        <w:rPr>
          <w:sz w:val="22"/>
          <w:szCs w:val="22"/>
        </w:rPr>
      </w:pPr>
    </w:p>
    <w:p w14:paraId="7F7D2120" w14:textId="76444B73" w:rsidR="00A1599B" w:rsidRPr="001E620F" w:rsidRDefault="00A1599B" w:rsidP="0045112F">
      <w:pPr>
        <w:pStyle w:val="Default"/>
        <w:numPr>
          <w:ilvl w:val="0"/>
          <w:numId w:val="4"/>
        </w:numPr>
        <w:jc w:val="both"/>
        <w:rPr>
          <w:sz w:val="22"/>
          <w:szCs w:val="22"/>
        </w:rPr>
      </w:pPr>
      <w:r w:rsidRPr="001E620F">
        <w:rPr>
          <w:sz w:val="22"/>
          <w:szCs w:val="22"/>
        </w:rPr>
        <w:t>Provide a full breakdown of expenditure for the project, as detailed as possible.</w:t>
      </w:r>
    </w:p>
    <w:p w14:paraId="51D03C9F" w14:textId="4B701E23" w:rsidR="009B3D93" w:rsidRPr="001E620F" w:rsidRDefault="009B3D93" w:rsidP="006B685B">
      <w:pPr>
        <w:pStyle w:val="Default"/>
        <w:jc w:val="both"/>
        <w:rPr>
          <w:sz w:val="22"/>
          <w:szCs w:val="22"/>
        </w:rPr>
      </w:pPr>
    </w:p>
    <w:tbl>
      <w:tblPr>
        <w:tblStyle w:val="TableGrid"/>
        <w:tblW w:w="0" w:type="auto"/>
        <w:tblLook w:val="04A0" w:firstRow="1" w:lastRow="0" w:firstColumn="1" w:lastColumn="0" w:noHBand="0" w:noVBand="1"/>
      </w:tblPr>
      <w:tblGrid>
        <w:gridCol w:w="5575"/>
        <w:gridCol w:w="5575"/>
      </w:tblGrid>
      <w:tr w:rsidR="009B3D93" w:rsidRPr="001E620F" w14:paraId="3821CFEA" w14:textId="77777777" w:rsidTr="002F55DF">
        <w:tc>
          <w:tcPr>
            <w:tcW w:w="5575" w:type="dxa"/>
            <w:shd w:val="clear" w:color="auto" w:fill="BFBFBF" w:themeFill="background1" w:themeFillShade="BF"/>
          </w:tcPr>
          <w:p w14:paraId="099C8E51" w14:textId="7DD12F92" w:rsidR="009B3D93" w:rsidRPr="002F55DF" w:rsidRDefault="009B3D93" w:rsidP="006B685B">
            <w:pPr>
              <w:pStyle w:val="Default"/>
              <w:jc w:val="both"/>
              <w:rPr>
                <w:b/>
                <w:sz w:val="22"/>
                <w:szCs w:val="22"/>
              </w:rPr>
            </w:pPr>
            <w:r w:rsidRPr="002F55DF">
              <w:rPr>
                <w:b/>
                <w:sz w:val="22"/>
                <w:szCs w:val="22"/>
              </w:rPr>
              <w:t>Main objectives of PBIP</w:t>
            </w:r>
          </w:p>
        </w:tc>
        <w:tc>
          <w:tcPr>
            <w:tcW w:w="5575" w:type="dxa"/>
            <w:shd w:val="clear" w:color="auto" w:fill="BFBFBF" w:themeFill="background1" w:themeFillShade="BF"/>
          </w:tcPr>
          <w:p w14:paraId="560C7CEF" w14:textId="635C0802" w:rsidR="009B3D93" w:rsidRPr="002F55DF" w:rsidRDefault="009B3D93" w:rsidP="006B685B">
            <w:pPr>
              <w:pStyle w:val="Default"/>
              <w:jc w:val="both"/>
              <w:rPr>
                <w:b/>
                <w:sz w:val="22"/>
                <w:szCs w:val="22"/>
              </w:rPr>
            </w:pPr>
            <w:r w:rsidRPr="002F55DF">
              <w:rPr>
                <w:b/>
                <w:sz w:val="22"/>
                <w:szCs w:val="22"/>
              </w:rPr>
              <w:t>Guidance</w:t>
            </w:r>
          </w:p>
        </w:tc>
      </w:tr>
      <w:tr w:rsidR="009B3D93" w:rsidRPr="001E620F" w14:paraId="231E3141" w14:textId="77777777" w:rsidTr="009B3D93">
        <w:tc>
          <w:tcPr>
            <w:tcW w:w="5575" w:type="dxa"/>
          </w:tcPr>
          <w:tbl>
            <w:tblPr>
              <w:tblW w:w="0" w:type="auto"/>
              <w:tblBorders>
                <w:top w:val="nil"/>
                <w:left w:val="nil"/>
                <w:bottom w:val="nil"/>
                <w:right w:val="nil"/>
              </w:tblBorders>
              <w:tblLook w:val="0000" w:firstRow="0" w:lastRow="0" w:firstColumn="0" w:lastColumn="0" w:noHBand="0" w:noVBand="0"/>
            </w:tblPr>
            <w:tblGrid>
              <w:gridCol w:w="5359"/>
            </w:tblGrid>
            <w:tr w:rsidR="009B3D93" w:rsidRPr="001E620F" w14:paraId="4F401742" w14:textId="77777777" w:rsidTr="0044204B">
              <w:trPr>
                <w:cantSplit/>
                <w:trHeight w:val="1134"/>
              </w:trPr>
              <w:tc>
                <w:tcPr>
                  <w:tcW w:w="0" w:type="auto"/>
                  <w:vAlign w:val="bottom"/>
                </w:tcPr>
                <w:p w14:paraId="18389F33" w14:textId="345E5D50" w:rsidR="009B3D93" w:rsidRPr="001E620F" w:rsidRDefault="009B3D93" w:rsidP="006B685B">
                  <w:pPr>
                    <w:autoSpaceDE w:val="0"/>
                    <w:autoSpaceDN w:val="0"/>
                    <w:adjustRightInd w:val="0"/>
                    <w:jc w:val="both"/>
                    <w:rPr>
                      <w:rFonts w:ascii="Arial" w:hAnsi="Arial" w:cs="Arial"/>
                      <w:color w:val="000000"/>
                      <w:sz w:val="22"/>
                      <w:szCs w:val="22"/>
                      <w:lang w:eastAsia="en-GB"/>
                    </w:rPr>
                  </w:pPr>
                  <w:r w:rsidRPr="001E620F">
                    <w:rPr>
                      <w:rFonts w:ascii="Arial" w:hAnsi="Arial" w:cs="Arial"/>
                      <w:color w:val="000000"/>
                      <w:sz w:val="22"/>
                      <w:szCs w:val="22"/>
                      <w:lang w:eastAsia="en-GB"/>
                    </w:rPr>
                    <w:t>To link and align place based initiatives and establish a coherent local framework to implement the Place Principle;</w:t>
                  </w:r>
                </w:p>
              </w:tc>
            </w:tr>
          </w:tbl>
          <w:p w14:paraId="04321DDA" w14:textId="77777777" w:rsidR="009B3D93" w:rsidRPr="001E620F" w:rsidRDefault="009B3D93" w:rsidP="006B685B">
            <w:pPr>
              <w:pStyle w:val="Default"/>
              <w:jc w:val="both"/>
              <w:rPr>
                <w:sz w:val="22"/>
                <w:szCs w:val="22"/>
              </w:rPr>
            </w:pPr>
          </w:p>
        </w:tc>
        <w:tc>
          <w:tcPr>
            <w:tcW w:w="5575" w:type="dxa"/>
          </w:tcPr>
          <w:p w14:paraId="554C92AE" w14:textId="3289B7CD" w:rsidR="0065176F" w:rsidRPr="001E620F" w:rsidRDefault="0065176F" w:rsidP="006B685B">
            <w:pPr>
              <w:autoSpaceDE w:val="0"/>
              <w:autoSpaceDN w:val="0"/>
              <w:adjustRightInd w:val="0"/>
              <w:jc w:val="both"/>
              <w:rPr>
                <w:rFonts w:ascii="Arial" w:hAnsi="Arial" w:cs="Arial"/>
                <w:color w:val="000000"/>
                <w:sz w:val="22"/>
                <w:szCs w:val="22"/>
              </w:rPr>
            </w:pPr>
            <w:r w:rsidRPr="001E620F">
              <w:rPr>
                <w:rFonts w:ascii="Arial" w:hAnsi="Arial" w:cs="Arial"/>
                <w:color w:val="000000"/>
                <w:sz w:val="22"/>
                <w:szCs w:val="22"/>
              </w:rPr>
              <w:t>• Provide information on how the project links to the Council’s Economic Development and Inclusive Grow</w:t>
            </w:r>
            <w:r w:rsidR="00672A93" w:rsidRPr="001E620F">
              <w:rPr>
                <w:rFonts w:ascii="Arial" w:hAnsi="Arial" w:cs="Arial"/>
                <w:color w:val="000000"/>
                <w:sz w:val="22"/>
                <w:szCs w:val="22"/>
              </w:rPr>
              <w:t>th Strategy, and the Community P</w:t>
            </w:r>
            <w:r w:rsidRPr="001E620F">
              <w:rPr>
                <w:rFonts w:ascii="Arial" w:hAnsi="Arial" w:cs="Arial"/>
                <w:color w:val="000000"/>
                <w:sz w:val="22"/>
                <w:szCs w:val="22"/>
              </w:rPr>
              <w:t>lan and</w:t>
            </w:r>
            <w:r w:rsidR="00672A93" w:rsidRPr="001E620F">
              <w:rPr>
                <w:rFonts w:ascii="Arial" w:hAnsi="Arial" w:cs="Arial"/>
                <w:color w:val="000000"/>
                <w:sz w:val="22"/>
                <w:szCs w:val="22"/>
              </w:rPr>
              <w:t xml:space="preserve"> any</w:t>
            </w:r>
            <w:r w:rsidR="00CC0052" w:rsidRPr="001E620F">
              <w:rPr>
                <w:rFonts w:ascii="Arial" w:hAnsi="Arial" w:cs="Arial"/>
                <w:color w:val="000000"/>
                <w:sz w:val="22"/>
                <w:szCs w:val="22"/>
              </w:rPr>
              <w:t xml:space="preserve"> </w:t>
            </w:r>
            <w:r w:rsidR="00672A93" w:rsidRPr="001E620F">
              <w:rPr>
                <w:rFonts w:ascii="Arial" w:hAnsi="Arial" w:cs="Arial"/>
                <w:color w:val="000000"/>
                <w:sz w:val="22"/>
                <w:szCs w:val="22"/>
              </w:rPr>
              <w:t>Local Outcome Improvement P</w:t>
            </w:r>
            <w:r w:rsidRPr="001E620F">
              <w:rPr>
                <w:rFonts w:ascii="Arial" w:hAnsi="Arial" w:cs="Arial"/>
                <w:color w:val="000000"/>
                <w:sz w:val="22"/>
                <w:szCs w:val="22"/>
              </w:rPr>
              <w:t xml:space="preserve">lans (LOIPs). Provide information on what objectives the project supports and the potential outcomes. </w:t>
            </w:r>
          </w:p>
          <w:p w14:paraId="75A41252" w14:textId="77777777" w:rsidR="0065176F" w:rsidRPr="001E620F" w:rsidRDefault="0065176F" w:rsidP="006B685B">
            <w:pPr>
              <w:autoSpaceDE w:val="0"/>
              <w:autoSpaceDN w:val="0"/>
              <w:adjustRightInd w:val="0"/>
              <w:jc w:val="both"/>
              <w:rPr>
                <w:rFonts w:ascii="Arial" w:hAnsi="Arial" w:cs="Arial"/>
                <w:color w:val="000000"/>
                <w:sz w:val="22"/>
                <w:szCs w:val="22"/>
              </w:rPr>
            </w:pPr>
            <w:r w:rsidRPr="001E620F">
              <w:rPr>
                <w:rFonts w:ascii="Arial" w:hAnsi="Arial" w:cs="Arial"/>
                <w:color w:val="000000"/>
                <w:sz w:val="22"/>
                <w:szCs w:val="22"/>
              </w:rPr>
              <w:t xml:space="preserve">• Tell us how the support and outcomes links to place based initiatives. </w:t>
            </w:r>
          </w:p>
          <w:p w14:paraId="325FD052" w14:textId="77777777" w:rsidR="0065176F" w:rsidRPr="001E620F" w:rsidRDefault="0065176F" w:rsidP="006B685B">
            <w:pPr>
              <w:autoSpaceDE w:val="0"/>
              <w:autoSpaceDN w:val="0"/>
              <w:adjustRightInd w:val="0"/>
              <w:jc w:val="both"/>
              <w:rPr>
                <w:rFonts w:ascii="Arial" w:hAnsi="Arial" w:cs="Arial"/>
                <w:color w:val="000000"/>
                <w:sz w:val="22"/>
                <w:szCs w:val="22"/>
              </w:rPr>
            </w:pPr>
            <w:r w:rsidRPr="001E620F">
              <w:rPr>
                <w:rFonts w:ascii="Arial" w:hAnsi="Arial" w:cs="Arial"/>
                <w:color w:val="000000"/>
                <w:sz w:val="22"/>
                <w:szCs w:val="22"/>
              </w:rPr>
              <w:t xml:space="preserve">• Provide evidence of local support. </w:t>
            </w:r>
          </w:p>
          <w:p w14:paraId="11AFDF82" w14:textId="77777777" w:rsidR="009B3D93" w:rsidRPr="001E620F" w:rsidRDefault="009B3D93" w:rsidP="006B685B">
            <w:pPr>
              <w:pStyle w:val="Default"/>
              <w:jc w:val="both"/>
              <w:rPr>
                <w:sz w:val="22"/>
                <w:szCs w:val="22"/>
              </w:rPr>
            </w:pPr>
          </w:p>
        </w:tc>
      </w:tr>
      <w:tr w:rsidR="009B3D93" w:rsidRPr="001E620F" w14:paraId="702AF2E6" w14:textId="77777777" w:rsidTr="009B3D93">
        <w:tc>
          <w:tcPr>
            <w:tcW w:w="5575" w:type="dxa"/>
            <w:vAlign w:val="center"/>
          </w:tcPr>
          <w:p w14:paraId="585458D6" w14:textId="3E7ED16B" w:rsidR="009B3D93" w:rsidRPr="001E620F" w:rsidRDefault="0065176F" w:rsidP="006B685B">
            <w:pPr>
              <w:pStyle w:val="Default"/>
              <w:jc w:val="both"/>
              <w:rPr>
                <w:sz w:val="22"/>
                <w:szCs w:val="22"/>
              </w:rPr>
            </w:pPr>
            <w:r w:rsidRPr="001E620F">
              <w:rPr>
                <w:sz w:val="22"/>
                <w:szCs w:val="22"/>
              </w:rPr>
              <w:t>To support place policy ambitions such as town centre revitalisation, community led regeneration, 20-minute neighbourhoods, Community Wealth Building and Inclusive Growth;</w:t>
            </w:r>
          </w:p>
        </w:tc>
        <w:tc>
          <w:tcPr>
            <w:tcW w:w="5575" w:type="dxa"/>
          </w:tcPr>
          <w:p w14:paraId="61FA6E15" w14:textId="77777777" w:rsidR="0065176F" w:rsidRPr="001E620F" w:rsidRDefault="0065176F" w:rsidP="006B685B">
            <w:pPr>
              <w:pStyle w:val="Default"/>
              <w:jc w:val="both"/>
              <w:rPr>
                <w:sz w:val="22"/>
                <w:szCs w:val="22"/>
              </w:rPr>
            </w:pPr>
            <w:r w:rsidRPr="001E620F">
              <w:rPr>
                <w:sz w:val="22"/>
                <w:szCs w:val="22"/>
              </w:rPr>
              <w:t xml:space="preserve">• How does the project support 20-minute neighbourhoods? Provide information about why what will be delivered is needed in the community and evidence that it is currently not supported by the 20-minute neighbourhood theory. Provide, for example, a map with community amenities in the area highlighted and text explaining why what is proposed in needed in the community. </w:t>
            </w:r>
          </w:p>
          <w:p w14:paraId="5F5DF8EA" w14:textId="77777777" w:rsidR="0065176F" w:rsidRPr="001E620F" w:rsidRDefault="0065176F" w:rsidP="006B685B">
            <w:pPr>
              <w:pStyle w:val="Default"/>
              <w:jc w:val="both"/>
              <w:rPr>
                <w:sz w:val="22"/>
                <w:szCs w:val="22"/>
              </w:rPr>
            </w:pPr>
            <w:r w:rsidRPr="001E620F">
              <w:rPr>
                <w:sz w:val="22"/>
                <w:szCs w:val="22"/>
              </w:rPr>
              <w:t xml:space="preserve">• How does the project support community wealth building and inclusive growth? Tell us how the project will tackle inequality by placing a greater degree of control into the hands of the community. For example, provide evidence that inequality exists in the community though community questionnaires and explain how the project will tackle it. </w:t>
            </w:r>
          </w:p>
          <w:p w14:paraId="33230851" w14:textId="77777777" w:rsidR="0065176F" w:rsidRPr="001E620F" w:rsidRDefault="0065176F" w:rsidP="006B685B">
            <w:pPr>
              <w:pStyle w:val="Default"/>
              <w:jc w:val="both"/>
              <w:rPr>
                <w:sz w:val="22"/>
                <w:szCs w:val="22"/>
              </w:rPr>
            </w:pPr>
            <w:r w:rsidRPr="001E620F">
              <w:rPr>
                <w:sz w:val="22"/>
                <w:szCs w:val="22"/>
              </w:rPr>
              <w:t xml:space="preserve">• How does the project support town centre revitalisation? How will this project revitalise the area it focuses on? For example, provide evidence a particular building in the community needs upgrading to maintain/improve the role it plays within the community and how the local people have supported this idea. </w:t>
            </w:r>
          </w:p>
          <w:p w14:paraId="6202E710" w14:textId="77777777" w:rsidR="0065176F" w:rsidRPr="001E620F" w:rsidRDefault="0065176F" w:rsidP="006B685B">
            <w:pPr>
              <w:pStyle w:val="Default"/>
              <w:jc w:val="both"/>
              <w:rPr>
                <w:sz w:val="22"/>
                <w:szCs w:val="22"/>
              </w:rPr>
            </w:pPr>
            <w:r w:rsidRPr="001E620F">
              <w:rPr>
                <w:sz w:val="22"/>
                <w:szCs w:val="22"/>
              </w:rPr>
              <w:t xml:space="preserve">• How does the project support community led regeneration? Provide evidence of the community being at the heart of the project. For example, include evidence that there has been community involvement when developing the project. </w:t>
            </w:r>
          </w:p>
          <w:p w14:paraId="36E0FBDC" w14:textId="77777777" w:rsidR="009B3D93" w:rsidRPr="001E620F" w:rsidRDefault="009B3D93" w:rsidP="006B685B">
            <w:pPr>
              <w:pStyle w:val="Default"/>
              <w:jc w:val="both"/>
              <w:rPr>
                <w:sz w:val="22"/>
                <w:szCs w:val="22"/>
              </w:rPr>
            </w:pPr>
          </w:p>
        </w:tc>
      </w:tr>
      <w:tr w:rsidR="009B3D93" w:rsidRPr="001E620F" w14:paraId="023281C6" w14:textId="77777777" w:rsidTr="0044204B">
        <w:tc>
          <w:tcPr>
            <w:tcW w:w="5575" w:type="dxa"/>
            <w:vAlign w:val="center"/>
          </w:tcPr>
          <w:p w14:paraId="3AB54270" w14:textId="218CF9F8" w:rsidR="009B3D93" w:rsidRPr="001E620F" w:rsidRDefault="009B3D93" w:rsidP="006B685B">
            <w:pPr>
              <w:pStyle w:val="Default"/>
              <w:jc w:val="both"/>
              <w:rPr>
                <w:sz w:val="22"/>
                <w:szCs w:val="22"/>
              </w:rPr>
            </w:pPr>
            <w:r w:rsidRPr="001E620F">
              <w:rPr>
                <w:sz w:val="22"/>
                <w:szCs w:val="22"/>
              </w:rPr>
              <w:t>To ensure that all place based investments are shaped by the needs and aspirations of local communities</w:t>
            </w:r>
          </w:p>
        </w:tc>
        <w:tc>
          <w:tcPr>
            <w:tcW w:w="5575" w:type="dxa"/>
          </w:tcPr>
          <w:p w14:paraId="3E331D0A" w14:textId="4F76EC33" w:rsidR="009B3D93" w:rsidRPr="001E620F" w:rsidRDefault="009B3D93" w:rsidP="006B685B">
            <w:pPr>
              <w:pStyle w:val="Default"/>
              <w:jc w:val="both"/>
              <w:rPr>
                <w:sz w:val="22"/>
                <w:szCs w:val="22"/>
              </w:rPr>
            </w:pPr>
            <w:r w:rsidRPr="001E620F">
              <w:rPr>
                <w:sz w:val="22"/>
                <w:szCs w:val="22"/>
              </w:rPr>
              <w:t xml:space="preserve">• Show how the project has been developed with the needs of the local community in mind. This could be shown through community </w:t>
            </w:r>
            <w:r w:rsidR="00672A93" w:rsidRPr="001E620F">
              <w:rPr>
                <w:sz w:val="22"/>
                <w:szCs w:val="22"/>
              </w:rPr>
              <w:t>questionnaires</w:t>
            </w:r>
            <w:r w:rsidRPr="001E620F">
              <w:rPr>
                <w:sz w:val="22"/>
                <w:szCs w:val="22"/>
              </w:rPr>
              <w:t xml:space="preserve">, community meetings, </w:t>
            </w:r>
            <w:r w:rsidR="00055F25" w:rsidRPr="001E620F">
              <w:rPr>
                <w:sz w:val="22"/>
                <w:szCs w:val="22"/>
              </w:rPr>
              <w:t>and feedback</w:t>
            </w:r>
            <w:r w:rsidRPr="001E620F">
              <w:rPr>
                <w:sz w:val="22"/>
                <w:szCs w:val="22"/>
              </w:rPr>
              <w:t xml:space="preserve"> from locals. </w:t>
            </w:r>
          </w:p>
          <w:p w14:paraId="56C29748" w14:textId="79206339" w:rsidR="009B3D93" w:rsidRPr="001E620F" w:rsidRDefault="009B3D93" w:rsidP="006B685B">
            <w:pPr>
              <w:pStyle w:val="Default"/>
              <w:jc w:val="both"/>
              <w:rPr>
                <w:sz w:val="22"/>
                <w:szCs w:val="22"/>
              </w:rPr>
            </w:pPr>
            <w:r w:rsidRPr="001E620F">
              <w:rPr>
                <w:sz w:val="22"/>
                <w:szCs w:val="22"/>
              </w:rPr>
              <w:t xml:space="preserve">• Highlight the lasting benefits your project will have on the community and the impact that will have. </w:t>
            </w:r>
          </w:p>
        </w:tc>
      </w:tr>
      <w:tr w:rsidR="009B3D93" w:rsidRPr="001E620F" w14:paraId="6E959D15" w14:textId="77777777" w:rsidTr="0044204B">
        <w:tc>
          <w:tcPr>
            <w:tcW w:w="5575" w:type="dxa"/>
            <w:vAlign w:val="center"/>
          </w:tcPr>
          <w:p w14:paraId="66A92985" w14:textId="595D7162" w:rsidR="009B3D93" w:rsidRPr="001E620F" w:rsidRDefault="009B3D93" w:rsidP="006B685B">
            <w:pPr>
              <w:pStyle w:val="Default"/>
              <w:jc w:val="both"/>
              <w:rPr>
                <w:sz w:val="22"/>
                <w:szCs w:val="22"/>
              </w:rPr>
            </w:pPr>
            <w:r w:rsidRPr="001E620F">
              <w:rPr>
                <w:sz w:val="22"/>
                <w:szCs w:val="22"/>
              </w:rPr>
              <w:t>To accelerate our ambitions for net zero, wellbeing and inclusive economic development, tackling inequality and disadvantage, community involvement and ownership.</w:t>
            </w:r>
          </w:p>
        </w:tc>
        <w:tc>
          <w:tcPr>
            <w:tcW w:w="5575" w:type="dxa"/>
          </w:tcPr>
          <w:p w14:paraId="6FEA873E" w14:textId="3B46F9AD" w:rsidR="009B3D93" w:rsidRPr="001E620F" w:rsidRDefault="009B3D93" w:rsidP="006B685B">
            <w:pPr>
              <w:pStyle w:val="Default"/>
              <w:jc w:val="both"/>
              <w:rPr>
                <w:sz w:val="22"/>
                <w:szCs w:val="22"/>
              </w:rPr>
            </w:pPr>
            <w:r w:rsidRPr="001E620F">
              <w:rPr>
                <w:sz w:val="22"/>
                <w:szCs w:val="22"/>
              </w:rPr>
              <w:t xml:space="preserve">• How does the project promote a net-zero future? For example, include predicted figures of reduced emissions and how you came to that figure. • How does the project accelerate wellbeing and inclusive economic development? </w:t>
            </w:r>
          </w:p>
          <w:p w14:paraId="13533B81" w14:textId="77777777" w:rsidR="009B3D93" w:rsidRPr="001E620F" w:rsidRDefault="009B3D93" w:rsidP="006B685B">
            <w:pPr>
              <w:pStyle w:val="Default"/>
              <w:jc w:val="both"/>
              <w:rPr>
                <w:sz w:val="22"/>
                <w:szCs w:val="22"/>
              </w:rPr>
            </w:pPr>
            <w:r w:rsidRPr="001E620F">
              <w:rPr>
                <w:sz w:val="22"/>
                <w:szCs w:val="22"/>
              </w:rPr>
              <w:t xml:space="preserve">• How does the project tackle inequality and disadvantage? For example, include SIMD figures for the area and what your project aims to deliver. </w:t>
            </w:r>
          </w:p>
          <w:p w14:paraId="5AEB96FC" w14:textId="77777777" w:rsidR="009B3D93" w:rsidRPr="001E620F" w:rsidRDefault="009B3D93" w:rsidP="006B685B">
            <w:pPr>
              <w:pStyle w:val="Default"/>
              <w:jc w:val="both"/>
              <w:rPr>
                <w:sz w:val="22"/>
                <w:szCs w:val="22"/>
              </w:rPr>
            </w:pPr>
            <w:r w:rsidRPr="001E620F">
              <w:rPr>
                <w:sz w:val="22"/>
                <w:szCs w:val="22"/>
              </w:rPr>
              <w:t xml:space="preserve">• How does the project accelerate community involvement and ownership? Give details on what and how the community have been involved with planning </w:t>
            </w:r>
          </w:p>
          <w:p w14:paraId="7B1E7F94" w14:textId="77777777" w:rsidR="009B3D93" w:rsidRPr="001E620F" w:rsidRDefault="009B3D93" w:rsidP="006B685B">
            <w:pPr>
              <w:pStyle w:val="Default"/>
              <w:jc w:val="both"/>
              <w:rPr>
                <w:sz w:val="22"/>
                <w:szCs w:val="22"/>
              </w:rPr>
            </w:pPr>
          </w:p>
          <w:tbl>
            <w:tblPr>
              <w:tblW w:w="0" w:type="auto"/>
              <w:tblBorders>
                <w:top w:val="nil"/>
                <w:left w:val="nil"/>
                <w:bottom w:val="nil"/>
                <w:right w:val="nil"/>
              </w:tblBorders>
              <w:tblLook w:val="0000" w:firstRow="0" w:lastRow="0" w:firstColumn="0" w:lastColumn="0" w:noHBand="0" w:noVBand="0"/>
            </w:tblPr>
            <w:tblGrid>
              <w:gridCol w:w="3755"/>
            </w:tblGrid>
            <w:tr w:rsidR="009B3D93" w:rsidRPr="001E620F" w14:paraId="6680FE9A" w14:textId="77777777" w:rsidTr="004B4E0A">
              <w:trPr>
                <w:trHeight w:val="221"/>
              </w:trPr>
              <w:tc>
                <w:tcPr>
                  <w:tcW w:w="3755" w:type="dxa"/>
                </w:tcPr>
                <w:p w14:paraId="1E05FB28" w14:textId="77777777" w:rsidR="009B3D93" w:rsidRPr="001E620F" w:rsidRDefault="009B3D93" w:rsidP="006B685B">
                  <w:pPr>
                    <w:pStyle w:val="Default"/>
                    <w:jc w:val="both"/>
                    <w:rPr>
                      <w:sz w:val="22"/>
                      <w:szCs w:val="22"/>
                    </w:rPr>
                  </w:pPr>
                </w:p>
              </w:tc>
            </w:tr>
          </w:tbl>
          <w:p w14:paraId="02AAD40D" w14:textId="77777777" w:rsidR="009B3D93" w:rsidRPr="001E620F" w:rsidRDefault="009B3D93" w:rsidP="006B685B">
            <w:pPr>
              <w:pStyle w:val="Default"/>
              <w:jc w:val="both"/>
              <w:rPr>
                <w:sz w:val="22"/>
                <w:szCs w:val="22"/>
              </w:rPr>
            </w:pPr>
          </w:p>
        </w:tc>
      </w:tr>
    </w:tbl>
    <w:p w14:paraId="3197854F" w14:textId="427E247C" w:rsidR="0044204B" w:rsidRPr="001E620F" w:rsidRDefault="0044204B" w:rsidP="006B685B">
      <w:pPr>
        <w:pStyle w:val="Default"/>
        <w:jc w:val="both"/>
        <w:rPr>
          <w:sz w:val="22"/>
          <w:szCs w:val="22"/>
        </w:rPr>
      </w:pPr>
    </w:p>
    <w:p w14:paraId="2A5BD8DA" w14:textId="63489B38" w:rsidR="002F55DF" w:rsidRDefault="002F55DF" w:rsidP="006B685B">
      <w:pPr>
        <w:pStyle w:val="Default"/>
        <w:jc w:val="both"/>
        <w:rPr>
          <w:sz w:val="22"/>
          <w:szCs w:val="22"/>
        </w:rPr>
      </w:pPr>
    </w:p>
    <w:p w14:paraId="7377907A" w14:textId="7D4CB572" w:rsidR="0045112F" w:rsidRPr="0045112F" w:rsidRDefault="0045112F" w:rsidP="006B685B">
      <w:pPr>
        <w:pStyle w:val="Default"/>
        <w:jc w:val="both"/>
        <w:rPr>
          <w:b/>
          <w:sz w:val="22"/>
          <w:szCs w:val="22"/>
        </w:rPr>
      </w:pPr>
      <w:r w:rsidRPr="0045112F">
        <w:rPr>
          <w:b/>
          <w:sz w:val="22"/>
          <w:szCs w:val="22"/>
        </w:rPr>
        <w:t xml:space="preserve">Eligible Expenditure Cost Headings </w:t>
      </w:r>
    </w:p>
    <w:p w14:paraId="19436401" w14:textId="18067BB6" w:rsidR="0045112F" w:rsidRDefault="0045112F" w:rsidP="006B685B">
      <w:pPr>
        <w:pStyle w:val="Default"/>
        <w:jc w:val="both"/>
        <w:rPr>
          <w:sz w:val="22"/>
          <w:szCs w:val="22"/>
        </w:rPr>
      </w:pPr>
    </w:p>
    <w:tbl>
      <w:tblPr>
        <w:tblStyle w:val="TableGrid"/>
        <w:tblW w:w="10343" w:type="dxa"/>
        <w:tblLayout w:type="fixed"/>
        <w:tblLook w:val="06A0" w:firstRow="1" w:lastRow="0" w:firstColumn="1" w:lastColumn="0" w:noHBand="1" w:noVBand="1"/>
      </w:tblPr>
      <w:tblGrid>
        <w:gridCol w:w="2972"/>
        <w:gridCol w:w="7371"/>
      </w:tblGrid>
      <w:tr w:rsidR="0045112F" w:rsidRPr="00C6691E" w14:paraId="6AD32C85" w14:textId="02CF9514" w:rsidTr="0045112F">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8FADBE9" w14:textId="4A86E465" w:rsidR="0045112F" w:rsidRPr="00C6691E" w:rsidRDefault="0045112F" w:rsidP="00DC293C">
            <w:pPr>
              <w:rPr>
                <w:rFonts w:ascii="Arial" w:eastAsia="Calibri" w:hAnsi="Arial" w:cs="Arial"/>
                <w:sz w:val="22"/>
                <w:szCs w:val="22"/>
              </w:rPr>
            </w:pPr>
            <w:r w:rsidRPr="004B4686">
              <w:rPr>
                <w:rFonts w:ascii="Arial" w:eastAsia="Arial" w:hAnsi="Arial" w:cs="Arial"/>
                <w:b/>
                <w:sz w:val="22"/>
                <w:szCs w:val="22"/>
              </w:rPr>
              <w:t>Expenditure</w:t>
            </w:r>
            <w:r>
              <w:rPr>
                <w:rFonts w:ascii="Arial" w:eastAsia="Arial" w:hAnsi="Arial" w:cs="Arial"/>
                <w:b/>
                <w:sz w:val="22"/>
                <w:szCs w:val="22"/>
              </w:rPr>
              <w:t xml:space="preserve"> Cost Heading</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6D89C" w14:textId="3CA76112"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 xml:space="preserve">Description </w:t>
            </w:r>
          </w:p>
        </w:tc>
      </w:tr>
      <w:tr w:rsidR="0045112F" w:rsidRPr="00C6691E" w14:paraId="06BF5197" w14:textId="6600C94A"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47FE6D99" w14:textId="77777777" w:rsidR="0045112F" w:rsidRPr="0045112F" w:rsidRDefault="0045112F" w:rsidP="00DC293C">
            <w:pPr>
              <w:rPr>
                <w:rFonts w:ascii="Arial" w:hAnsi="Arial" w:cs="Arial"/>
                <w:b/>
                <w:sz w:val="22"/>
                <w:szCs w:val="22"/>
              </w:rPr>
            </w:pPr>
            <w:r w:rsidRPr="0045112F">
              <w:rPr>
                <w:rFonts w:ascii="Arial" w:eastAsia="Calibri" w:hAnsi="Arial" w:cs="Arial"/>
                <w:b/>
                <w:sz w:val="22"/>
                <w:szCs w:val="22"/>
              </w:rPr>
              <w:t xml:space="preserve">Land Acquisition </w:t>
            </w:r>
          </w:p>
        </w:tc>
        <w:tc>
          <w:tcPr>
            <w:tcW w:w="7371" w:type="dxa"/>
            <w:tcBorders>
              <w:top w:val="single" w:sz="4" w:space="0" w:color="auto"/>
              <w:left w:val="single" w:sz="4" w:space="0" w:color="auto"/>
              <w:bottom w:val="single" w:sz="4" w:space="0" w:color="auto"/>
              <w:right w:val="single" w:sz="4" w:space="0" w:color="auto"/>
            </w:tcBorders>
          </w:tcPr>
          <w:p w14:paraId="2D9F3681"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w:t>
            </w:r>
            <w:r w:rsidRPr="0045112F">
              <w:rPr>
                <w:rFonts w:ascii="Arial" w:eastAsia="Calibri" w:hAnsi="Arial" w:cs="Arial"/>
                <w:sz w:val="22"/>
                <w:szCs w:val="22"/>
              </w:rPr>
              <w:tab/>
              <w:t xml:space="preserve">Applicants must be able to prove that the purchase price does not exceed the market value.   </w:t>
            </w:r>
          </w:p>
          <w:p w14:paraId="47370CF3" w14:textId="5EFCDB91"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w:t>
            </w:r>
            <w:r w:rsidRPr="0045112F">
              <w:rPr>
                <w:rFonts w:ascii="Arial" w:eastAsia="Calibri" w:hAnsi="Arial" w:cs="Arial"/>
                <w:sz w:val="22"/>
                <w:szCs w:val="22"/>
              </w:rPr>
              <w:tab/>
              <w:t>Please indicate clearly the date the land was acquired and provide evidence as an enclosure to the application form.</w:t>
            </w:r>
          </w:p>
        </w:tc>
      </w:tr>
      <w:tr w:rsidR="0045112F" w:rsidRPr="00C6691E" w14:paraId="2E651752" w14:textId="25F8A3CA"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74A9BA83" w14:textId="77777777" w:rsidR="0045112F" w:rsidRPr="0045112F" w:rsidRDefault="0045112F" w:rsidP="00DC293C">
            <w:pPr>
              <w:rPr>
                <w:rFonts w:ascii="Arial" w:hAnsi="Arial" w:cs="Arial"/>
                <w:b/>
                <w:sz w:val="22"/>
                <w:szCs w:val="22"/>
              </w:rPr>
            </w:pPr>
            <w:r w:rsidRPr="0045112F">
              <w:rPr>
                <w:rFonts w:ascii="Arial" w:eastAsia="Calibri" w:hAnsi="Arial" w:cs="Arial"/>
                <w:b/>
                <w:sz w:val="22"/>
                <w:szCs w:val="22"/>
              </w:rPr>
              <w:t xml:space="preserve"> Premises Acquisition </w:t>
            </w:r>
          </w:p>
        </w:tc>
        <w:tc>
          <w:tcPr>
            <w:tcW w:w="7371" w:type="dxa"/>
            <w:tcBorders>
              <w:top w:val="single" w:sz="4" w:space="0" w:color="auto"/>
              <w:left w:val="single" w:sz="4" w:space="0" w:color="auto"/>
              <w:bottom w:val="single" w:sz="4" w:space="0" w:color="auto"/>
              <w:right w:val="single" w:sz="4" w:space="0" w:color="auto"/>
            </w:tcBorders>
          </w:tcPr>
          <w:p w14:paraId="04C0E0B4" w14:textId="77777777" w:rsidR="0045112F" w:rsidRPr="0045112F" w:rsidRDefault="0045112F" w:rsidP="0045112F">
            <w:pPr>
              <w:pStyle w:val="BodyText"/>
              <w:tabs>
                <w:tab w:val="left" w:pos="2040"/>
                <w:tab w:val="left" w:pos="2640"/>
                <w:tab w:val="center" w:pos="4440"/>
                <w:tab w:val="right" w:pos="8880"/>
              </w:tabs>
              <w:rPr>
                <w:rFonts w:ascii="Arial" w:hAnsi="Arial"/>
                <w:sz w:val="22"/>
                <w:szCs w:val="22"/>
              </w:rPr>
            </w:pPr>
            <w:r w:rsidRPr="0045112F">
              <w:rPr>
                <w:rFonts w:ascii="Arial" w:hAnsi="Arial"/>
                <w:sz w:val="22"/>
                <w:szCs w:val="22"/>
              </w:rPr>
              <w:t>Where purchase of premises is an essential element of a project, eligible expenditure is limited to the market value.</w:t>
            </w:r>
          </w:p>
          <w:p w14:paraId="76790080" w14:textId="77777777" w:rsidR="0045112F" w:rsidRPr="0045112F" w:rsidRDefault="0045112F" w:rsidP="0045112F">
            <w:pPr>
              <w:pStyle w:val="BodyText"/>
              <w:widowControl/>
              <w:numPr>
                <w:ilvl w:val="0"/>
                <w:numId w:val="7"/>
              </w:numPr>
              <w:tabs>
                <w:tab w:val="left" w:pos="2040"/>
                <w:tab w:val="left" w:pos="2640"/>
                <w:tab w:val="center" w:pos="4440"/>
                <w:tab w:val="right" w:pos="8880"/>
              </w:tabs>
              <w:autoSpaceDE/>
              <w:autoSpaceDN/>
              <w:adjustRightInd/>
              <w:jc w:val="both"/>
              <w:rPr>
                <w:rFonts w:ascii="Arial" w:hAnsi="Arial"/>
                <w:sz w:val="22"/>
                <w:szCs w:val="22"/>
              </w:rPr>
            </w:pPr>
            <w:r w:rsidRPr="0045112F">
              <w:rPr>
                <w:rFonts w:ascii="Arial" w:hAnsi="Arial"/>
                <w:sz w:val="22"/>
                <w:szCs w:val="22"/>
              </w:rPr>
              <w:t xml:space="preserve">Applicants must be able to prove that the purchase price does not exceed the market value.  </w:t>
            </w:r>
          </w:p>
          <w:p w14:paraId="1B1527A9" w14:textId="3591DD2F" w:rsidR="0045112F" w:rsidRPr="0045112F" w:rsidRDefault="0045112F" w:rsidP="0045112F">
            <w:pPr>
              <w:pStyle w:val="BodyText"/>
              <w:widowControl/>
              <w:numPr>
                <w:ilvl w:val="0"/>
                <w:numId w:val="7"/>
              </w:numPr>
              <w:tabs>
                <w:tab w:val="left" w:pos="2040"/>
                <w:tab w:val="left" w:pos="2640"/>
                <w:tab w:val="center" w:pos="4440"/>
                <w:tab w:val="right" w:pos="8880"/>
              </w:tabs>
              <w:autoSpaceDE/>
              <w:autoSpaceDN/>
              <w:adjustRightInd/>
              <w:jc w:val="both"/>
              <w:rPr>
                <w:rFonts w:ascii="Arial" w:hAnsi="Arial"/>
                <w:sz w:val="22"/>
                <w:szCs w:val="22"/>
              </w:rPr>
            </w:pPr>
            <w:r w:rsidRPr="0045112F">
              <w:rPr>
                <w:rFonts w:ascii="Arial" w:hAnsi="Arial"/>
                <w:sz w:val="22"/>
                <w:szCs w:val="22"/>
              </w:rPr>
              <w:t>The premises must not have been in receipt of a national</w:t>
            </w:r>
            <w:r>
              <w:rPr>
                <w:rFonts w:ascii="Arial" w:hAnsi="Arial"/>
                <w:sz w:val="22"/>
                <w:szCs w:val="22"/>
              </w:rPr>
              <w:t>/</w:t>
            </w:r>
            <w:r w:rsidRPr="0045112F">
              <w:rPr>
                <w:rFonts w:ascii="Arial" w:hAnsi="Arial"/>
                <w:sz w:val="22"/>
                <w:szCs w:val="22"/>
              </w:rPr>
              <w:t xml:space="preserve">EC grant within the previous 10 years.  </w:t>
            </w:r>
          </w:p>
          <w:p w14:paraId="1B651A5A" w14:textId="77777777" w:rsidR="0045112F" w:rsidRPr="0045112F" w:rsidRDefault="0045112F" w:rsidP="0045112F">
            <w:pPr>
              <w:pStyle w:val="BodyText"/>
              <w:widowControl/>
              <w:numPr>
                <w:ilvl w:val="0"/>
                <w:numId w:val="7"/>
              </w:numPr>
              <w:tabs>
                <w:tab w:val="left" w:pos="2040"/>
                <w:tab w:val="left" w:pos="2640"/>
                <w:tab w:val="center" w:pos="4440"/>
                <w:tab w:val="right" w:pos="8880"/>
              </w:tabs>
              <w:autoSpaceDE/>
              <w:autoSpaceDN/>
              <w:adjustRightInd/>
              <w:jc w:val="both"/>
              <w:rPr>
                <w:rFonts w:ascii="Arial" w:hAnsi="Arial"/>
                <w:b/>
                <w:sz w:val="22"/>
                <w:szCs w:val="22"/>
              </w:rPr>
            </w:pPr>
            <w:r w:rsidRPr="0045112F">
              <w:rPr>
                <w:rFonts w:ascii="Arial" w:hAnsi="Arial"/>
                <w:sz w:val="22"/>
                <w:szCs w:val="22"/>
              </w:rPr>
              <w:t xml:space="preserve">Please indicate clearly the date the premises were acquired and provide evidence as an enclosure to the application form. </w:t>
            </w:r>
          </w:p>
          <w:p w14:paraId="4EB04A3C" w14:textId="77777777" w:rsidR="0045112F" w:rsidRPr="0045112F" w:rsidRDefault="0045112F" w:rsidP="00DC293C">
            <w:pPr>
              <w:rPr>
                <w:rFonts w:ascii="Arial" w:eastAsia="Calibri" w:hAnsi="Arial" w:cs="Arial"/>
                <w:sz w:val="22"/>
                <w:szCs w:val="22"/>
              </w:rPr>
            </w:pPr>
          </w:p>
        </w:tc>
      </w:tr>
      <w:tr w:rsidR="0045112F" w:rsidRPr="00C6691E" w14:paraId="6579C7AD" w14:textId="5C1CAF12"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4E3536FA"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Pre-Contract Professional Fees (does not include feasibility studies)</w:t>
            </w:r>
          </w:p>
          <w:p w14:paraId="641682F1" w14:textId="77777777" w:rsidR="0045112F" w:rsidRPr="0045112F" w:rsidRDefault="0045112F" w:rsidP="00DC293C">
            <w:pPr>
              <w:rPr>
                <w:rFonts w:ascii="Arial" w:eastAsia="Calibri" w:hAnsi="Arial" w:cs="Arial"/>
                <w:b/>
                <w:sz w:val="22"/>
                <w:szCs w:val="22"/>
              </w:rPr>
            </w:pPr>
          </w:p>
          <w:p w14:paraId="5D2AF8BE"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 xml:space="preserve">And </w:t>
            </w:r>
          </w:p>
          <w:p w14:paraId="64CF2B4F" w14:textId="77777777" w:rsidR="0045112F" w:rsidRPr="0045112F" w:rsidRDefault="0045112F" w:rsidP="00DC293C">
            <w:pPr>
              <w:rPr>
                <w:rFonts w:ascii="Arial" w:eastAsia="Calibri" w:hAnsi="Arial" w:cs="Arial"/>
                <w:b/>
                <w:sz w:val="22"/>
                <w:szCs w:val="22"/>
              </w:rPr>
            </w:pPr>
          </w:p>
          <w:p w14:paraId="773C75A2" w14:textId="5FB8E49A" w:rsidR="0045112F" w:rsidRPr="0045112F" w:rsidRDefault="0045112F" w:rsidP="00DC293C">
            <w:pPr>
              <w:rPr>
                <w:rFonts w:ascii="Arial" w:hAnsi="Arial" w:cs="Arial"/>
                <w:b/>
                <w:sz w:val="22"/>
                <w:szCs w:val="22"/>
              </w:rPr>
            </w:pPr>
            <w:r w:rsidRPr="0045112F">
              <w:rPr>
                <w:rFonts w:ascii="Arial" w:eastAsia="Calibri" w:hAnsi="Arial" w:cs="Arial"/>
                <w:b/>
                <w:sz w:val="22"/>
                <w:szCs w:val="22"/>
              </w:rPr>
              <w:t>Contract Implementation Fees</w:t>
            </w:r>
          </w:p>
        </w:tc>
        <w:tc>
          <w:tcPr>
            <w:tcW w:w="7371" w:type="dxa"/>
            <w:tcBorders>
              <w:top w:val="single" w:sz="4" w:space="0" w:color="auto"/>
              <w:left w:val="single" w:sz="4" w:space="0" w:color="auto"/>
              <w:bottom w:val="single" w:sz="4" w:space="0" w:color="auto"/>
              <w:right w:val="single" w:sz="4" w:space="0" w:color="auto"/>
            </w:tcBorders>
          </w:tcPr>
          <w:p w14:paraId="082BAFE8"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Pre-contract works including design, bills of quantity and tender preparation. This does not include feasibility studies.</w:t>
            </w:r>
          </w:p>
          <w:p w14:paraId="0F0805D1" w14:textId="77777777" w:rsidR="0045112F" w:rsidRPr="0045112F" w:rsidRDefault="0045112F" w:rsidP="0045112F">
            <w:pPr>
              <w:rPr>
                <w:rFonts w:ascii="Arial" w:eastAsia="Calibri" w:hAnsi="Arial" w:cs="Arial"/>
                <w:sz w:val="22"/>
                <w:szCs w:val="22"/>
              </w:rPr>
            </w:pPr>
          </w:p>
          <w:p w14:paraId="5C3D5E72" w14:textId="77777777" w:rsidR="0045112F" w:rsidRDefault="0045112F" w:rsidP="0045112F">
            <w:pPr>
              <w:rPr>
                <w:rFonts w:ascii="Arial" w:eastAsia="Calibri" w:hAnsi="Arial" w:cs="Arial"/>
                <w:sz w:val="22"/>
                <w:szCs w:val="22"/>
              </w:rPr>
            </w:pPr>
            <w:r w:rsidRPr="0045112F">
              <w:rPr>
                <w:rFonts w:ascii="Arial" w:eastAsia="Calibri" w:hAnsi="Arial" w:cs="Arial"/>
                <w:sz w:val="22"/>
                <w:szCs w:val="22"/>
              </w:rPr>
              <w:t>Project management and supervision associated with the implementation of the project works, including Clerk of Works.</w:t>
            </w:r>
          </w:p>
          <w:p w14:paraId="24E2E744" w14:textId="77777777" w:rsidR="0045112F" w:rsidRDefault="0045112F" w:rsidP="0045112F">
            <w:pPr>
              <w:rPr>
                <w:i/>
                <w:sz w:val="20"/>
              </w:rPr>
            </w:pPr>
          </w:p>
          <w:p w14:paraId="2A6F6B7F" w14:textId="32BA01C6" w:rsidR="0045112F" w:rsidRPr="0045112F" w:rsidRDefault="0045112F" w:rsidP="0045112F">
            <w:pPr>
              <w:rPr>
                <w:rFonts w:ascii="Arial" w:hAnsi="Arial" w:cs="Arial"/>
                <w:i/>
                <w:sz w:val="20"/>
                <w:szCs w:val="20"/>
              </w:rPr>
            </w:pPr>
            <w:r w:rsidRPr="0045112F">
              <w:rPr>
                <w:rFonts w:ascii="Arial" w:hAnsi="Arial" w:cs="Arial"/>
                <w:i/>
                <w:sz w:val="20"/>
                <w:szCs w:val="20"/>
              </w:rPr>
              <w:t>Note:</w:t>
            </w:r>
          </w:p>
          <w:p w14:paraId="16D2A916" w14:textId="77777777" w:rsidR="0045112F" w:rsidRPr="0045112F" w:rsidRDefault="0045112F" w:rsidP="0045112F">
            <w:pPr>
              <w:numPr>
                <w:ilvl w:val="0"/>
                <w:numId w:val="8"/>
              </w:numPr>
              <w:jc w:val="both"/>
              <w:rPr>
                <w:rFonts w:ascii="Arial" w:hAnsi="Arial" w:cs="Arial"/>
                <w:i/>
                <w:sz w:val="20"/>
                <w:szCs w:val="20"/>
              </w:rPr>
            </w:pPr>
            <w:r w:rsidRPr="0045112F">
              <w:rPr>
                <w:rFonts w:ascii="Arial" w:hAnsi="Arial" w:cs="Arial"/>
                <w:i/>
                <w:sz w:val="20"/>
                <w:szCs w:val="20"/>
              </w:rPr>
              <w:t>Fees may be included for external consultants where it can be demonstrated that they have been incurred as a result of a competitive tendering process.</w:t>
            </w:r>
          </w:p>
          <w:p w14:paraId="2AAD66B8" w14:textId="77777777" w:rsidR="0045112F" w:rsidRPr="0045112F" w:rsidRDefault="0045112F" w:rsidP="0045112F">
            <w:pPr>
              <w:numPr>
                <w:ilvl w:val="0"/>
                <w:numId w:val="8"/>
              </w:numPr>
              <w:jc w:val="both"/>
              <w:rPr>
                <w:rFonts w:ascii="Arial" w:hAnsi="Arial" w:cs="Arial"/>
                <w:i/>
                <w:sz w:val="20"/>
                <w:szCs w:val="20"/>
              </w:rPr>
            </w:pPr>
            <w:r w:rsidRPr="0045112F">
              <w:rPr>
                <w:rFonts w:ascii="Arial" w:hAnsi="Arial" w:cs="Arial"/>
                <w:i/>
                <w:sz w:val="20"/>
                <w:szCs w:val="20"/>
              </w:rPr>
              <w:t>Fees that have been subject to an approved tender process may be included at the market rate resulting from that exercise.</w:t>
            </w:r>
          </w:p>
          <w:p w14:paraId="594A5D62" w14:textId="3A3B2905" w:rsidR="0045112F" w:rsidRPr="0045112F" w:rsidRDefault="0045112F" w:rsidP="0045112F">
            <w:pPr>
              <w:numPr>
                <w:ilvl w:val="0"/>
                <w:numId w:val="8"/>
              </w:numPr>
              <w:jc w:val="both"/>
              <w:rPr>
                <w:rFonts w:ascii="Arial" w:hAnsi="Arial" w:cs="Arial"/>
                <w:i/>
                <w:sz w:val="20"/>
                <w:szCs w:val="20"/>
              </w:rPr>
            </w:pPr>
            <w:r w:rsidRPr="0045112F">
              <w:rPr>
                <w:rFonts w:ascii="Arial" w:hAnsi="Arial" w:cs="Arial"/>
                <w:i/>
                <w:sz w:val="20"/>
                <w:szCs w:val="20"/>
              </w:rPr>
              <w:t xml:space="preserve">Fees may be included for in-house professionals where an in-house market-testing process is in place, e.g. local authority best value process.  Applicants must be able to prove best value and can only charge actual costs directly attributable to the project.   </w:t>
            </w:r>
          </w:p>
          <w:p w14:paraId="0D8D9AC0" w14:textId="77777777" w:rsidR="0045112F" w:rsidRDefault="0045112F" w:rsidP="0045112F">
            <w:pPr>
              <w:rPr>
                <w:rFonts w:ascii="Arial" w:eastAsia="Calibri" w:hAnsi="Arial" w:cs="Arial"/>
                <w:sz w:val="22"/>
                <w:szCs w:val="22"/>
              </w:rPr>
            </w:pPr>
          </w:p>
          <w:p w14:paraId="2726B2D3" w14:textId="77777777" w:rsidR="0045112F" w:rsidRDefault="0045112F" w:rsidP="0045112F">
            <w:pPr>
              <w:rPr>
                <w:rFonts w:ascii="Arial" w:eastAsia="Calibri" w:hAnsi="Arial" w:cs="Arial"/>
                <w:sz w:val="22"/>
                <w:szCs w:val="22"/>
              </w:rPr>
            </w:pPr>
          </w:p>
          <w:p w14:paraId="5375261F" w14:textId="3836BE13" w:rsidR="0045112F" w:rsidRPr="00C6691E" w:rsidRDefault="0045112F" w:rsidP="0045112F">
            <w:pPr>
              <w:rPr>
                <w:rFonts w:ascii="Arial" w:eastAsia="Calibri" w:hAnsi="Arial" w:cs="Arial"/>
                <w:sz w:val="22"/>
                <w:szCs w:val="22"/>
              </w:rPr>
            </w:pPr>
          </w:p>
        </w:tc>
      </w:tr>
      <w:tr w:rsidR="0045112F" w:rsidRPr="00C6691E" w14:paraId="3672AFB0" w14:textId="09C1D2BF"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4D7256A4"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 xml:space="preserve">Site Investigation </w:t>
            </w:r>
          </w:p>
        </w:tc>
        <w:tc>
          <w:tcPr>
            <w:tcW w:w="7371" w:type="dxa"/>
            <w:tcBorders>
              <w:top w:val="single" w:sz="4" w:space="0" w:color="auto"/>
              <w:left w:val="single" w:sz="4" w:space="0" w:color="auto"/>
              <w:bottom w:val="single" w:sz="4" w:space="0" w:color="auto"/>
              <w:right w:val="single" w:sz="4" w:space="0" w:color="auto"/>
            </w:tcBorders>
          </w:tcPr>
          <w:p w14:paraId="6BBEAB19" w14:textId="631C86B3" w:rsidR="0045112F" w:rsidRPr="00C6691E" w:rsidRDefault="0045112F" w:rsidP="00DC293C">
            <w:pPr>
              <w:rPr>
                <w:rFonts w:ascii="Arial" w:eastAsia="Calibri" w:hAnsi="Arial" w:cs="Arial"/>
                <w:sz w:val="22"/>
                <w:szCs w:val="22"/>
              </w:rPr>
            </w:pPr>
            <w:r w:rsidRPr="0045112F">
              <w:rPr>
                <w:rFonts w:ascii="Arial" w:eastAsia="Calibri" w:hAnsi="Arial" w:cs="Arial"/>
                <w:sz w:val="22"/>
                <w:szCs w:val="22"/>
              </w:rPr>
              <w:t>This should take account of specialist investigations required to identify contamination and recommend particular treatments etc.</w:t>
            </w:r>
          </w:p>
        </w:tc>
      </w:tr>
      <w:tr w:rsidR="0045112F" w:rsidRPr="00C6691E" w14:paraId="47EDB6A7" w14:textId="0CB6C363"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68CAD22B"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Site Decontamination</w:t>
            </w:r>
          </w:p>
        </w:tc>
        <w:tc>
          <w:tcPr>
            <w:tcW w:w="7371" w:type="dxa"/>
            <w:tcBorders>
              <w:top w:val="single" w:sz="4" w:space="0" w:color="auto"/>
              <w:left w:val="single" w:sz="4" w:space="0" w:color="auto"/>
              <w:bottom w:val="single" w:sz="4" w:space="0" w:color="auto"/>
              <w:right w:val="single" w:sz="4" w:space="0" w:color="auto"/>
            </w:tcBorders>
          </w:tcPr>
          <w:p w14:paraId="5A72769E" w14:textId="272A4649" w:rsidR="0045112F" w:rsidRPr="00C6691E" w:rsidRDefault="0045112F" w:rsidP="00DC293C">
            <w:pPr>
              <w:rPr>
                <w:rFonts w:ascii="Arial" w:eastAsia="Calibri" w:hAnsi="Arial" w:cs="Arial"/>
                <w:sz w:val="22"/>
                <w:szCs w:val="22"/>
              </w:rPr>
            </w:pPr>
            <w:r w:rsidRPr="0045112F">
              <w:rPr>
                <w:rFonts w:ascii="Arial" w:eastAsia="Calibri" w:hAnsi="Arial" w:cs="Arial"/>
                <w:sz w:val="22"/>
                <w:szCs w:val="22"/>
              </w:rPr>
              <w:t xml:space="preserve">Specialist treatments to clear a site of particular contamination and dangers.  </w:t>
            </w:r>
          </w:p>
        </w:tc>
      </w:tr>
      <w:tr w:rsidR="0045112F" w:rsidRPr="00C6691E" w14:paraId="5B9A4216" w14:textId="743D7A70"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05850840" w14:textId="77777777" w:rsidR="0045112F" w:rsidRPr="0045112F" w:rsidRDefault="0045112F" w:rsidP="00DC293C">
            <w:pPr>
              <w:rPr>
                <w:rFonts w:ascii="Arial" w:hAnsi="Arial" w:cs="Arial"/>
                <w:b/>
                <w:sz w:val="22"/>
                <w:szCs w:val="22"/>
              </w:rPr>
            </w:pPr>
            <w:r w:rsidRPr="0045112F">
              <w:rPr>
                <w:rFonts w:ascii="Arial" w:eastAsia="Calibri" w:hAnsi="Arial" w:cs="Arial"/>
                <w:b/>
                <w:sz w:val="22"/>
                <w:szCs w:val="22"/>
              </w:rPr>
              <w:t xml:space="preserve">Site Preparation/Clearance </w:t>
            </w:r>
          </w:p>
        </w:tc>
        <w:tc>
          <w:tcPr>
            <w:tcW w:w="7371" w:type="dxa"/>
            <w:tcBorders>
              <w:top w:val="single" w:sz="4" w:space="0" w:color="auto"/>
              <w:left w:val="single" w:sz="4" w:space="0" w:color="auto"/>
              <w:bottom w:val="single" w:sz="4" w:space="0" w:color="auto"/>
              <w:right w:val="single" w:sz="4" w:space="0" w:color="auto"/>
            </w:tcBorders>
          </w:tcPr>
          <w:p w14:paraId="758F223B" w14:textId="1CEF0790" w:rsidR="0045112F" w:rsidRPr="00C6691E" w:rsidRDefault="0045112F" w:rsidP="00DC293C">
            <w:pPr>
              <w:rPr>
                <w:rFonts w:ascii="Arial" w:eastAsia="Calibri" w:hAnsi="Arial" w:cs="Arial"/>
                <w:sz w:val="22"/>
                <w:szCs w:val="22"/>
              </w:rPr>
            </w:pPr>
            <w:r w:rsidRPr="0045112F">
              <w:rPr>
                <w:rFonts w:ascii="Arial" w:eastAsia="Calibri" w:hAnsi="Arial" w:cs="Arial"/>
                <w:sz w:val="22"/>
                <w:szCs w:val="22"/>
              </w:rPr>
              <w:t>This should include demolition works and the general preparation of sites, which is not part of specialist decontamination works.</w:t>
            </w:r>
          </w:p>
        </w:tc>
      </w:tr>
      <w:tr w:rsidR="0045112F" w:rsidRPr="00C6691E" w14:paraId="62827E7F" w14:textId="0F2121E7"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47E620BB" w14:textId="53B8B2DF" w:rsidR="0045112F" w:rsidRPr="0045112F" w:rsidRDefault="0045112F" w:rsidP="0045112F">
            <w:pPr>
              <w:rPr>
                <w:rFonts w:ascii="Arial" w:hAnsi="Arial" w:cs="Arial"/>
                <w:b/>
                <w:sz w:val="22"/>
                <w:szCs w:val="22"/>
              </w:rPr>
            </w:pPr>
            <w:r w:rsidRPr="0045112F">
              <w:rPr>
                <w:rFonts w:ascii="Arial" w:eastAsia="Calibri" w:hAnsi="Arial" w:cs="Arial"/>
                <w:b/>
                <w:sz w:val="22"/>
                <w:szCs w:val="22"/>
              </w:rPr>
              <w:t xml:space="preserve">Preliminaries </w:t>
            </w:r>
          </w:p>
        </w:tc>
        <w:tc>
          <w:tcPr>
            <w:tcW w:w="7371" w:type="dxa"/>
            <w:tcBorders>
              <w:top w:val="single" w:sz="4" w:space="0" w:color="auto"/>
              <w:left w:val="single" w:sz="4" w:space="0" w:color="auto"/>
              <w:bottom w:val="single" w:sz="4" w:space="0" w:color="auto"/>
              <w:right w:val="single" w:sz="4" w:space="0" w:color="auto"/>
            </w:tcBorders>
          </w:tcPr>
          <w:p w14:paraId="051E6720" w14:textId="44D64574" w:rsidR="0045112F" w:rsidRPr="00C6691E" w:rsidRDefault="0045112F" w:rsidP="0045112F">
            <w:pPr>
              <w:rPr>
                <w:rFonts w:ascii="Arial" w:eastAsia="Calibri" w:hAnsi="Arial" w:cs="Arial"/>
                <w:sz w:val="22"/>
                <w:szCs w:val="22"/>
              </w:rPr>
            </w:pPr>
            <w:r>
              <w:rPr>
                <w:rFonts w:ascii="Arial" w:eastAsia="Calibri" w:hAnsi="Arial" w:cs="Arial"/>
                <w:sz w:val="22"/>
                <w:szCs w:val="22"/>
              </w:rPr>
              <w:t>A</w:t>
            </w:r>
            <w:r w:rsidRPr="0045112F">
              <w:rPr>
                <w:rFonts w:ascii="Arial" w:eastAsia="Calibri" w:hAnsi="Arial" w:cs="Arial"/>
                <w:sz w:val="22"/>
                <w:szCs w:val="22"/>
              </w:rPr>
              <w:t>s detailed in the Bill of Quantity</w:t>
            </w:r>
          </w:p>
        </w:tc>
      </w:tr>
      <w:tr w:rsidR="0045112F" w:rsidRPr="00C6691E" w14:paraId="66AD0531" w14:textId="7A66DFAF"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433BC2CD" w14:textId="77777777" w:rsidR="0045112F" w:rsidRPr="0045112F" w:rsidRDefault="0045112F" w:rsidP="00DC293C">
            <w:pPr>
              <w:rPr>
                <w:rFonts w:ascii="Arial" w:hAnsi="Arial" w:cs="Arial"/>
                <w:b/>
                <w:sz w:val="22"/>
                <w:szCs w:val="22"/>
              </w:rPr>
            </w:pPr>
            <w:r w:rsidRPr="0045112F">
              <w:rPr>
                <w:rFonts w:ascii="Arial" w:eastAsia="Calibri" w:hAnsi="Arial" w:cs="Arial"/>
                <w:b/>
                <w:sz w:val="22"/>
                <w:szCs w:val="22"/>
              </w:rPr>
              <w:t>Internal Services</w:t>
            </w:r>
          </w:p>
        </w:tc>
        <w:tc>
          <w:tcPr>
            <w:tcW w:w="7371" w:type="dxa"/>
            <w:tcBorders>
              <w:top w:val="single" w:sz="4" w:space="0" w:color="auto"/>
              <w:left w:val="single" w:sz="4" w:space="0" w:color="auto"/>
              <w:bottom w:val="single" w:sz="4" w:space="0" w:color="auto"/>
              <w:right w:val="single" w:sz="4" w:space="0" w:color="auto"/>
            </w:tcBorders>
          </w:tcPr>
          <w:p w14:paraId="57A02B18" w14:textId="1623305F" w:rsidR="0045112F" w:rsidRPr="00C6691E" w:rsidRDefault="0045112F" w:rsidP="00DC293C">
            <w:pPr>
              <w:rPr>
                <w:rFonts w:ascii="Arial" w:eastAsia="Calibri" w:hAnsi="Arial" w:cs="Arial"/>
                <w:sz w:val="22"/>
                <w:szCs w:val="22"/>
              </w:rPr>
            </w:pPr>
            <w:r w:rsidRPr="0045112F">
              <w:rPr>
                <w:rFonts w:ascii="Arial" w:eastAsia="Calibri" w:hAnsi="Arial" w:cs="Arial"/>
                <w:sz w:val="22"/>
                <w:szCs w:val="22"/>
              </w:rPr>
              <w:t>This should include the provision of services/utilities within a building such as heating, lighting, plumbing and telecommunications</w:t>
            </w:r>
          </w:p>
        </w:tc>
      </w:tr>
      <w:tr w:rsidR="0045112F" w:rsidRPr="00C6691E" w14:paraId="0958FC14" w14:textId="36A20E90"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16AD1706" w14:textId="77777777" w:rsidR="0045112F" w:rsidRPr="0045112F" w:rsidRDefault="0045112F" w:rsidP="00DC293C">
            <w:pPr>
              <w:rPr>
                <w:rFonts w:ascii="Arial" w:hAnsi="Arial" w:cs="Arial"/>
                <w:b/>
                <w:sz w:val="22"/>
                <w:szCs w:val="22"/>
              </w:rPr>
            </w:pPr>
            <w:r w:rsidRPr="0045112F">
              <w:rPr>
                <w:rFonts w:ascii="Arial" w:eastAsia="Calibri" w:hAnsi="Arial" w:cs="Arial"/>
                <w:b/>
                <w:sz w:val="22"/>
                <w:szCs w:val="22"/>
              </w:rPr>
              <w:t xml:space="preserve">Specialist Treatments </w:t>
            </w:r>
          </w:p>
        </w:tc>
        <w:tc>
          <w:tcPr>
            <w:tcW w:w="7371" w:type="dxa"/>
            <w:tcBorders>
              <w:top w:val="single" w:sz="4" w:space="0" w:color="auto"/>
              <w:left w:val="single" w:sz="4" w:space="0" w:color="auto"/>
              <w:bottom w:val="single" w:sz="4" w:space="0" w:color="auto"/>
              <w:right w:val="single" w:sz="4" w:space="0" w:color="auto"/>
            </w:tcBorders>
          </w:tcPr>
          <w:p w14:paraId="74DD41AD"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This should cover any specialist treatments not included under other headings such as :</w:t>
            </w:r>
          </w:p>
          <w:p w14:paraId="672D7DC2" w14:textId="024FAF08" w:rsidR="0045112F" w:rsidRPr="0045112F" w:rsidRDefault="0045112F" w:rsidP="0045112F">
            <w:pPr>
              <w:pStyle w:val="ListParagraph"/>
              <w:numPr>
                <w:ilvl w:val="0"/>
                <w:numId w:val="14"/>
              </w:numPr>
              <w:rPr>
                <w:rFonts w:ascii="Arial" w:eastAsia="Calibri" w:hAnsi="Arial" w:cs="Arial"/>
                <w:sz w:val="22"/>
                <w:szCs w:val="22"/>
              </w:rPr>
            </w:pPr>
            <w:r w:rsidRPr="0045112F">
              <w:rPr>
                <w:rFonts w:ascii="Arial" w:eastAsia="Calibri" w:hAnsi="Arial" w:cs="Arial"/>
                <w:sz w:val="22"/>
                <w:szCs w:val="22"/>
              </w:rPr>
              <w:t>Stone cleaning</w:t>
            </w:r>
          </w:p>
          <w:p w14:paraId="573E7BAE" w14:textId="39D46A70" w:rsidR="0045112F" w:rsidRPr="0045112F" w:rsidRDefault="0045112F" w:rsidP="0045112F">
            <w:pPr>
              <w:pStyle w:val="ListParagraph"/>
              <w:numPr>
                <w:ilvl w:val="0"/>
                <w:numId w:val="14"/>
              </w:numPr>
              <w:rPr>
                <w:rFonts w:ascii="Arial" w:eastAsia="Calibri" w:hAnsi="Arial" w:cs="Arial"/>
                <w:sz w:val="22"/>
                <w:szCs w:val="22"/>
              </w:rPr>
            </w:pPr>
            <w:r w:rsidRPr="0045112F">
              <w:rPr>
                <w:rFonts w:ascii="Arial" w:eastAsia="Calibri" w:hAnsi="Arial" w:cs="Arial"/>
                <w:sz w:val="22"/>
                <w:szCs w:val="22"/>
              </w:rPr>
              <w:t>Floodlighting</w:t>
            </w:r>
          </w:p>
          <w:p w14:paraId="131B93E3" w14:textId="44736FFB" w:rsidR="0045112F" w:rsidRPr="0045112F" w:rsidRDefault="0045112F" w:rsidP="0045112F">
            <w:pPr>
              <w:pStyle w:val="ListParagraph"/>
              <w:numPr>
                <w:ilvl w:val="0"/>
                <w:numId w:val="14"/>
              </w:numPr>
              <w:rPr>
                <w:rFonts w:ascii="Arial" w:eastAsia="Calibri" w:hAnsi="Arial" w:cs="Arial"/>
                <w:sz w:val="22"/>
                <w:szCs w:val="22"/>
              </w:rPr>
            </w:pPr>
            <w:r w:rsidRPr="0045112F">
              <w:rPr>
                <w:rFonts w:ascii="Arial" w:eastAsia="Calibri" w:hAnsi="Arial" w:cs="Arial"/>
                <w:sz w:val="22"/>
                <w:szCs w:val="22"/>
              </w:rPr>
              <w:t>Asbestos removal</w:t>
            </w:r>
          </w:p>
          <w:p w14:paraId="24051E7E" w14:textId="24B32C3F" w:rsidR="0045112F" w:rsidRPr="0045112F" w:rsidRDefault="0045112F" w:rsidP="0045112F">
            <w:pPr>
              <w:pStyle w:val="ListParagraph"/>
              <w:numPr>
                <w:ilvl w:val="0"/>
                <w:numId w:val="14"/>
              </w:numPr>
              <w:rPr>
                <w:rFonts w:ascii="Arial" w:eastAsia="Calibri" w:hAnsi="Arial" w:cs="Arial"/>
                <w:sz w:val="22"/>
                <w:szCs w:val="22"/>
              </w:rPr>
            </w:pPr>
            <w:r w:rsidRPr="0045112F">
              <w:rPr>
                <w:rFonts w:ascii="Arial" w:eastAsia="Calibri" w:hAnsi="Arial" w:cs="Arial"/>
                <w:sz w:val="22"/>
                <w:szCs w:val="22"/>
              </w:rPr>
              <w:t>Damp &amp; rot</w:t>
            </w:r>
          </w:p>
          <w:p w14:paraId="736F95FF" w14:textId="7F9E33D9" w:rsidR="0045112F" w:rsidRPr="0045112F" w:rsidRDefault="0045112F" w:rsidP="0045112F">
            <w:pPr>
              <w:pStyle w:val="ListParagraph"/>
              <w:numPr>
                <w:ilvl w:val="0"/>
                <w:numId w:val="14"/>
              </w:numPr>
              <w:rPr>
                <w:rFonts w:ascii="Arial" w:eastAsia="Calibri" w:hAnsi="Arial" w:cs="Arial"/>
                <w:sz w:val="22"/>
                <w:szCs w:val="22"/>
              </w:rPr>
            </w:pPr>
            <w:r w:rsidRPr="0045112F">
              <w:rPr>
                <w:rFonts w:ascii="Arial" w:eastAsia="Calibri" w:hAnsi="Arial" w:cs="Arial"/>
                <w:sz w:val="22"/>
                <w:szCs w:val="22"/>
              </w:rPr>
              <w:t>Special needs accessibility</w:t>
            </w:r>
          </w:p>
          <w:p w14:paraId="1ADA49C1" w14:textId="77777777" w:rsidR="0045112F" w:rsidRPr="0045112F" w:rsidRDefault="0045112F" w:rsidP="0045112F">
            <w:pPr>
              <w:rPr>
                <w:rFonts w:ascii="Arial" w:eastAsia="Calibri" w:hAnsi="Arial" w:cs="Arial"/>
                <w:sz w:val="22"/>
                <w:szCs w:val="22"/>
              </w:rPr>
            </w:pPr>
          </w:p>
          <w:p w14:paraId="434C3D2A"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 xml:space="preserve">Note:  </w:t>
            </w:r>
          </w:p>
          <w:p w14:paraId="021571CC" w14:textId="1F3B5EC2" w:rsidR="0045112F" w:rsidRPr="0045112F" w:rsidRDefault="0045112F" w:rsidP="0045112F">
            <w:pPr>
              <w:pStyle w:val="ListParagraph"/>
              <w:numPr>
                <w:ilvl w:val="0"/>
                <w:numId w:val="13"/>
              </w:numPr>
              <w:rPr>
                <w:rFonts w:ascii="Arial" w:eastAsia="Calibri" w:hAnsi="Arial" w:cs="Arial"/>
                <w:sz w:val="22"/>
                <w:szCs w:val="22"/>
              </w:rPr>
            </w:pPr>
            <w:r w:rsidRPr="0045112F">
              <w:rPr>
                <w:rFonts w:ascii="Arial" w:eastAsia="Calibri" w:hAnsi="Arial" w:cs="Arial"/>
                <w:sz w:val="22"/>
                <w:szCs w:val="22"/>
              </w:rPr>
              <w:t>Applicants should specify the type of treatment(s) in an appendix.  If treatments are associated with listed buildings they should be in accordance with the guidelines set down by Historic Scotland.</w:t>
            </w:r>
          </w:p>
        </w:tc>
      </w:tr>
      <w:tr w:rsidR="0045112F" w:rsidRPr="00C6691E" w14:paraId="4FDF9FF5" w14:textId="0BBB5D87"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35CB35E7"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 xml:space="preserve">Main Building Contract Work </w:t>
            </w:r>
          </w:p>
        </w:tc>
        <w:tc>
          <w:tcPr>
            <w:tcW w:w="7371" w:type="dxa"/>
            <w:tcBorders>
              <w:top w:val="single" w:sz="4" w:space="0" w:color="auto"/>
              <w:left w:val="single" w:sz="4" w:space="0" w:color="auto"/>
              <w:bottom w:val="single" w:sz="4" w:space="0" w:color="auto"/>
              <w:right w:val="single" w:sz="4" w:space="0" w:color="auto"/>
            </w:tcBorders>
          </w:tcPr>
          <w:p w14:paraId="293882A0"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This may include the following elements of work:</w:t>
            </w:r>
          </w:p>
          <w:p w14:paraId="77F801E6" w14:textId="0BB67584" w:rsidR="0045112F" w:rsidRPr="0045112F" w:rsidRDefault="0045112F" w:rsidP="0045112F">
            <w:pPr>
              <w:pStyle w:val="ListParagraph"/>
              <w:numPr>
                <w:ilvl w:val="0"/>
                <w:numId w:val="12"/>
              </w:numPr>
              <w:rPr>
                <w:rFonts w:ascii="Arial" w:eastAsia="Calibri" w:hAnsi="Arial" w:cs="Arial"/>
                <w:sz w:val="22"/>
                <w:szCs w:val="22"/>
              </w:rPr>
            </w:pPr>
            <w:r w:rsidRPr="0045112F">
              <w:rPr>
                <w:rFonts w:ascii="Arial" w:eastAsia="Calibri" w:hAnsi="Arial" w:cs="Arial"/>
                <w:sz w:val="22"/>
                <w:szCs w:val="22"/>
              </w:rPr>
              <w:t>External/structural refurbishment of existing premises.</w:t>
            </w:r>
          </w:p>
          <w:p w14:paraId="006DC33A" w14:textId="3EC56F8C" w:rsidR="0045112F" w:rsidRPr="0045112F" w:rsidRDefault="0045112F" w:rsidP="0045112F">
            <w:pPr>
              <w:pStyle w:val="ListParagraph"/>
              <w:numPr>
                <w:ilvl w:val="0"/>
                <w:numId w:val="12"/>
              </w:numPr>
              <w:rPr>
                <w:rFonts w:ascii="Arial" w:eastAsia="Calibri" w:hAnsi="Arial" w:cs="Arial"/>
                <w:sz w:val="22"/>
                <w:szCs w:val="22"/>
              </w:rPr>
            </w:pPr>
            <w:r w:rsidRPr="0045112F">
              <w:rPr>
                <w:rFonts w:ascii="Arial" w:eastAsia="Calibri" w:hAnsi="Arial" w:cs="Arial"/>
                <w:sz w:val="22"/>
                <w:szCs w:val="22"/>
              </w:rPr>
              <w:t>Internal sub-division of existing premises.</w:t>
            </w:r>
          </w:p>
          <w:p w14:paraId="0DE7467D" w14:textId="6188FF6F" w:rsidR="0045112F" w:rsidRPr="0045112F" w:rsidRDefault="0045112F" w:rsidP="0045112F">
            <w:pPr>
              <w:pStyle w:val="ListParagraph"/>
              <w:numPr>
                <w:ilvl w:val="0"/>
                <w:numId w:val="12"/>
              </w:numPr>
              <w:rPr>
                <w:rFonts w:ascii="Arial" w:eastAsia="Calibri" w:hAnsi="Arial" w:cs="Arial"/>
                <w:sz w:val="22"/>
                <w:szCs w:val="22"/>
              </w:rPr>
            </w:pPr>
            <w:r w:rsidRPr="0045112F">
              <w:rPr>
                <w:rFonts w:ascii="Arial" w:eastAsia="Calibri" w:hAnsi="Arial" w:cs="Arial"/>
                <w:sz w:val="22"/>
                <w:szCs w:val="22"/>
              </w:rPr>
              <w:t>New build premises.</w:t>
            </w:r>
          </w:p>
          <w:p w14:paraId="7C87E8A6" w14:textId="028FAF1E" w:rsidR="0045112F" w:rsidRPr="0045112F" w:rsidRDefault="0045112F" w:rsidP="0045112F">
            <w:pPr>
              <w:pStyle w:val="ListParagraph"/>
              <w:numPr>
                <w:ilvl w:val="0"/>
                <w:numId w:val="12"/>
              </w:numPr>
              <w:rPr>
                <w:rFonts w:ascii="Arial" w:eastAsia="Calibri" w:hAnsi="Arial" w:cs="Arial"/>
                <w:sz w:val="22"/>
                <w:szCs w:val="22"/>
              </w:rPr>
            </w:pPr>
            <w:r w:rsidRPr="0045112F">
              <w:rPr>
                <w:rFonts w:ascii="Arial" w:eastAsia="Calibri" w:hAnsi="Arial" w:cs="Arial"/>
                <w:sz w:val="22"/>
                <w:szCs w:val="22"/>
              </w:rPr>
              <w:t>External decoration and associated works as part of a larger project.</w:t>
            </w:r>
          </w:p>
          <w:p w14:paraId="2DFFC349" w14:textId="1A2F477B" w:rsidR="0045112F" w:rsidRPr="0045112F" w:rsidRDefault="0045112F" w:rsidP="0045112F">
            <w:pPr>
              <w:pStyle w:val="ListParagraph"/>
              <w:numPr>
                <w:ilvl w:val="0"/>
                <w:numId w:val="12"/>
              </w:numPr>
              <w:rPr>
                <w:rFonts w:ascii="Arial" w:eastAsia="Calibri" w:hAnsi="Arial" w:cs="Arial"/>
                <w:sz w:val="22"/>
                <w:szCs w:val="22"/>
              </w:rPr>
            </w:pPr>
            <w:r w:rsidRPr="0045112F">
              <w:rPr>
                <w:rFonts w:ascii="Arial" w:eastAsia="Calibri" w:hAnsi="Arial" w:cs="Arial"/>
                <w:sz w:val="22"/>
                <w:szCs w:val="22"/>
              </w:rPr>
              <w:t>Internal decoration and associated works as part of a larger project.</w:t>
            </w:r>
          </w:p>
        </w:tc>
      </w:tr>
      <w:tr w:rsidR="0045112F" w:rsidRPr="00C6691E" w14:paraId="4596ED62" w14:textId="47F39DAD"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510846F4"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 xml:space="preserve">Main Environmental Contract Work </w:t>
            </w:r>
          </w:p>
        </w:tc>
        <w:tc>
          <w:tcPr>
            <w:tcW w:w="7371" w:type="dxa"/>
            <w:tcBorders>
              <w:top w:val="single" w:sz="4" w:space="0" w:color="auto"/>
              <w:left w:val="single" w:sz="4" w:space="0" w:color="auto"/>
              <w:bottom w:val="single" w:sz="4" w:space="0" w:color="auto"/>
              <w:right w:val="single" w:sz="4" w:space="0" w:color="auto"/>
            </w:tcBorders>
          </w:tcPr>
          <w:p w14:paraId="65C9BDAE"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This may include the following elements of work:</w:t>
            </w:r>
          </w:p>
          <w:p w14:paraId="077EA2B7" w14:textId="017627E5"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Hard and soft landscaping as part of a larger industrial/commercial development.</w:t>
            </w:r>
          </w:p>
          <w:p w14:paraId="20350C8A" w14:textId="793DC785"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Hard and soft landscaping as part of a larger tourism/cultural development.</w:t>
            </w:r>
          </w:p>
          <w:p w14:paraId="2E2EDD9B" w14:textId="7688C91D"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Hard and soft landscaping to promote environmental sustainability.</w:t>
            </w:r>
          </w:p>
          <w:p w14:paraId="56F8441F" w14:textId="19621D67"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Street furniture and lighting.</w:t>
            </w:r>
          </w:p>
          <w:p w14:paraId="0D5A37AD" w14:textId="1CB1E377"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Traffic management and urban centre regeneration works.</w:t>
            </w:r>
          </w:p>
          <w:p w14:paraId="5916963A" w14:textId="3A453A77"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Creation and improvement of footpaths</w:t>
            </w:r>
          </w:p>
          <w:p w14:paraId="528E199E" w14:textId="1A4C91FD"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Creation and improvement of cyclepaths</w:t>
            </w:r>
          </w:p>
          <w:p w14:paraId="67F4E274" w14:textId="11DF292D" w:rsidR="0045112F" w:rsidRPr="0045112F" w:rsidRDefault="0045112F" w:rsidP="0045112F">
            <w:pPr>
              <w:pStyle w:val="ListParagraph"/>
              <w:numPr>
                <w:ilvl w:val="0"/>
                <w:numId w:val="11"/>
              </w:numPr>
              <w:rPr>
                <w:rFonts w:ascii="Arial" w:eastAsia="Calibri" w:hAnsi="Arial" w:cs="Arial"/>
                <w:sz w:val="22"/>
                <w:szCs w:val="22"/>
              </w:rPr>
            </w:pPr>
            <w:r w:rsidRPr="0045112F">
              <w:rPr>
                <w:rFonts w:ascii="Arial" w:eastAsia="Calibri" w:hAnsi="Arial" w:cs="Arial"/>
                <w:sz w:val="22"/>
                <w:szCs w:val="22"/>
              </w:rPr>
              <w:t>Improvements to inland waterways</w:t>
            </w:r>
          </w:p>
        </w:tc>
      </w:tr>
      <w:tr w:rsidR="0045112F" w:rsidRPr="00C6691E" w14:paraId="7099BBF1" w14:textId="38A0742D"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4A1DB446"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 xml:space="preserve">Contingencies </w:t>
            </w:r>
          </w:p>
        </w:tc>
        <w:tc>
          <w:tcPr>
            <w:tcW w:w="7371" w:type="dxa"/>
            <w:tcBorders>
              <w:top w:val="single" w:sz="4" w:space="0" w:color="auto"/>
              <w:left w:val="single" w:sz="4" w:space="0" w:color="auto"/>
              <w:bottom w:val="single" w:sz="4" w:space="0" w:color="auto"/>
              <w:right w:val="single" w:sz="4" w:space="0" w:color="auto"/>
            </w:tcBorders>
          </w:tcPr>
          <w:p w14:paraId="3AE922FE"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 xml:space="preserve">Contingencies are an acceptable and reasonable cost at application stage. </w:t>
            </w:r>
          </w:p>
          <w:p w14:paraId="1CF04936" w14:textId="77777777" w:rsidR="0045112F" w:rsidRPr="0045112F" w:rsidRDefault="0045112F" w:rsidP="0045112F">
            <w:pPr>
              <w:rPr>
                <w:rFonts w:ascii="Arial" w:eastAsia="Calibri" w:hAnsi="Arial" w:cs="Arial"/>
                <w:sz w:val="22"/>
                <w:szCs w:val="22"/>
              </w:rPr>
            </w:pPr>
          </w:p>
          <w:p w14:paraId="4935556A" w14:textId="77777777" w:rsidR="0045112F" w:rsidRPr="0045112F" w:rsidRDefault="0045112F" w:rsidP="0045112F">
            <w:pPr>
              <w:rPr>
                <w:rFonts w:ascii="Arial" w:eastAsia="Calibri" w:hAnsi="Arial" w:cs="Arial"/>
                <w:i/>
                <w:sz w:val="20"/>
                <w:szCs w:val="20"/>
              </w:rPr>
            </w:pPr>
            <w:r w:rsidRPr="0045112F">
              <w:rPr>
                <w:rFonts w:ascii="Arial" w:eastAsia="Calibri" w:hAnsi="Arial" w:cs="Arial"/>
                <w:i/>
                <w:sz w:val="20"/>
                <w:szCs w:val="20"/>
              </w:rPr>
              <w:t>Note:</w:t>
            </w:r>
          </w:p>
          <w:p w14:paraId="1E1A9136" w14:textId="57F5AD45" w:rsidR="0045112F" w:rsidRPr="0045112F" w:rsidRDefault="0045112F" w:rsidP="0045112F">
            <w:pPr>
              <w:pStyle w:val="ListParagraph"/>
              <w:numPr>
                <w:ilvl w:val="0"/>
                <w:numId w:val="10"/>
              </w:numPr>
              <w:rPr>
                <w:rFonts w:ascii="Arial" w:eastAsia="Calibri" w:hAnsi="Arial" w:cs="Arial"/>
                <w:i/>
                <w:sz w:val="20"/>
                <w:szCs w:val="20"/>
              </w:rPr>
            </w:pPr>
            <w:r w:rsidRPr="0045112F">
              <w:rPr>
                <w:rFonts w:ascii="Arial" w:eastAsia="Calibri" w:hAnsi="Arial" w:cs="Arial"/>
                <w:i/>
                <w:sz w:val="20"/>
                <w:szCs w:val="20"/>
              </w:rPr>
              <w:t xml:space="preserve">In the claim form contingencies should be reported against the appropriate, approved expenditure heading where costs have simply overrun.  </w:t>
            </w:r>
          </w:p>
          <w:p w14:paraId="7E95BBBC" w14:textId="05317734" w:rsidR="0045112F" w:rsidRPr="0045112F" w:rsidRDefault="0045112F" w:rsidP="0045112F">
            <w:pPr>
              <w:pStyle w:val="ListParagraph"/>
              <w:numPr>
                <w:ilvl w:val="0"/>
                <w:numId w:val="10"/>
              </w:numPr>
              <w:rPr>
                <w:rFonts w:ascii="Arial" w:eastAsia="Calibri" w:hAnsi="Arial" w:cs="Arial"/>
                <w:sz w:val="22"/>
                <w:szCs w:val="22"/>
              </w:rPr>
            </w:pPr>
            <w:r w:rsidRPr="0045112F">
              <w:rPr>
                <w:rFonts w:ascii="Arial" w:eastAsia="Calibri" w:hAnsi="Arial" w:cs="Arial"/>
                <w:i/>
                <w:sz w:val="20"/>
                <w:szCs w:val="20"/>
              </w:rPr>
              <w:t>Where the contingency covers genuine, unforeseen eligible expenditure, the costs should be reported against the contingency heading with a full breakdown provided as a separate attachment to the claim.</w:t>
            </w:r>
          </w:p>
        </w:tc>
      </w:tr>
      <w:tr w:rsidR="0045112F" w:rsidRPr="00C6691E" w14:paraId="2FBF4024" w14:textId="51500FE2"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54CBF693" w14:textId="77777777" w:rsidR="0045112F" w:rsidRPr="0045112F" w:rsidRDefault="0045112F" w:rsidP="00DC293C">
            <w:pPr>
              <w:rPr>
                <w:rFonts w:ascii="Arial" w:eastAsia="Calibri" w:hAnsi="Arial" w:cs="Arial"/>
                <w:b/>
                <w:sz w:val="22"/>
                <w:szCs w:val="22"/>
              </w:rPr>
            </w:pPr>
            <w:r w:rsidRPr="0045112F">
              <w:rPr>
                <w:rFonts w:ascii="Arial" w:eastAsia="Calibri" w:hAnsi="Arial" w:cs="Arial"/>
                <w:b/>
                <w:sz w:val="22"/>
                <w:szCs w:val="22"/>
              </w:rPr>
              <w:t>Security Provision</w:t>
            </w:r>
          </w:p>
        </w:tc>
        <w:tc>
          <w:tcPr>
            <w:tcW w:w="7371" w:type="dxa"/>
            <w:tcBorders>
              <w:top w:val="single" w:sz="4" w:space="0" w:color="auto"/>
              <w:left w:val="single" w:sz="4" w:space="0" w:color="auto"/>
              <w:bottom w:val="single" w:sz="4" w:space="0" w:color="auto"/>
              <w:right w:val="single" w:sz="4" w:space="0" w:color="auto"/>
            </w:tcBorders>
          </w:tcPr>
          <w:p w14:paraId="077E4339" w14:textId="4F2591E4" w:rsidR="0045112F" w:rsidRPr="00C6691E" w:rsidRDefault="0045112F" w:rsidP="00DC293C">
            <w:pPr>
              <w:rPr>
                <w:rFonts w:ascii="Arial" w:eastAsia="Calibri" w:hAnsi="Arial" w:cs="Arial"/>
                <w:sz w:val="22"/>
                <w:szCs w:val="22"/>
              </w:rPr>
            </w:pPr>
            <w:r w:rsidRPr="0045112F">
              <w:rPr>
                <w:rFonts w:ascii="Arial" w:eastAsia="Calibri" w:hAnsi="Arial" w:cs="Arial"/>
                <w:sz w:val="22"/>
                <w:szCs w:val="22"/>
              </w:rPr>
              <w:t xml:space="preserve">This should include eligible security provision, which will ensure the success of the wider project.   </w:t>
            </w:r>
          </w:p>
        </w:tc>
      </w:tr>
      <w:tr w:rsidR="0045112F" w:rsidRPr="00C6691E" w14:paraId="153CF13F" w14:textId="11E58753" w:rsidTr="0045112F">
        <w:trPr>
          <w:trHeight w:val="300"/>
        </w:trPr>
        <w:tc>
          <w:tcPr>
            <w:tcW w:w="2972" w:type="dxa"/>
            <w:tcBorders>
              <w:top w:val="single" w:sz="4" w:space="0" w:color="auto"/>
              <w:left w:val="single" w:sz="4" w:space="0" w:color="auto"/>
              <w:bottom w:val="single" w:sz="4" w:space="0" w:color="auto"/>
              <w:right w:val="single" w:sz="4" w:space="0" w:color="auto"/>
            </w:tcBorders>
            <w:vAlign w:val="bottom"/>
          </w:tcPr>
          <w:p w14:paraId="570C7DA4" w14:textId="77777777" w:rsidR="0045112F" w:rsidRPr="00C6691E" w:rsidRDefault="0045112F" w:rsidP="00DC293C">
            <w:pPr>
              <w:rPr>
                <w:rFonts w:ascii="Arial" w:eastAsia="Calibri" w:hAnsi="Arial" w:cs="Arial"/>
                <w:sz w:val="22"/>
                <w:szCs w:val="22"/>
              </w:rPr>
            </w:pPr>
            <w:r w:rsidRPr="0045112F">
              <w:rPr>
                <w:rFonts w:ascii="Arial" w:eastAsia="Calibri" w:hAnsi="Arial" w:cs="Arial"/>
                <w:b/>
                <w:sz w:val="22"/>
                <w:szCs w:val="22"/>
              </w:rPr>
              <w:t>Moveable Infrastructure (Fixture and Fittings</w:t>
            </w:r>
            <w:r w:rsidRPr="00C6691E">
              <w:rPr>
                <w:rFonts w:ascii="Arial" w:eastAsia="Calibri" w:hAnsi="Arial" w:cs="Arial"/>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Pr>
          <w:p w14:paraId="7101CB66" w14:textId="77777777" w:rsidR="0045112F" w:rsidRPr="0045112F" w:rsidRDefault="0045112F" w:rsidP="0045112F">
            <w:pPr>
              <w:rPr>
                <w:rFonts w:ascii="Arial" w:eastAsia="Calibri" w:hAnsi="Arial" w:cs="Arial"/>
                <w:sz w:val="22"/>
                <w:szCs w:val="22"/>
              </w:rPr>
            </w:pPr>
            <w:r w:rsidRPr="0045112F">
              <w:rPr>
                <w:rFonts w:ascii="Arial" w:eastAsia="Calibri" w:hAnsi="Arial" w:cs="Arial"/>
                <w:sz w:val="22"/>
                <w:szCs w:val="22"/>
              </w:rPr>
              <w:t>Fixtures and fittings are only eligible if they are purchased for and used specifically for the project for example:</w:t>
            </w:r>
          </w:p>
          <w:p w14:paraId="6CE4F2E6" w14:textId="30489B13" w:rsidR="0045112F" w:rsidRPr="0045112F" w:rsidRDefault="0045112F" w:rsidP="0045112F">
            <w:pPr>
              <w:pStyle w:val="ListParagraph"/>
              <w:numPr>
                <w:ilvl w:val="0"/>
                <w:numId w:val="9"/>
              </w:numPr>
              <w:rPr>
                <w:rFonts w:ascii="Arial" w:eastAsia="Calibri" w:hAnsi="Arial" w:cs="Arial"/>
                <w:sz w:val="22"/>
                <w:szCs w:val="22"/>
              </w:rPr>
            </w:pPr>
            <w:r w:rsidRPr="0045112F">
              <w:rPr>
                <w:rFonts w:ascii="Arial" w:eastAsia="Calibri" w:hAnsi="Arial" w:cs="Arial"/>
                <w:sz w:val="22"/>
                <w:szCs w:val="22"/>
              </w:rPr>
              <w:t>For vocational training and research and development facilities essential items of equipment for the sole purpose of project delivery such as information technology equipment, research equipment, some teaching furnishings, machinery for skills enhancement delivery may be considered.  The eligibility of such items will be appraised on an individual project basis.</w:t>
            </w:r>
          </w:p>
          <w:p w14:paraId="264762A8" w14:textId="0EB0088C" w:rsidR="0045112F" w:rsidRPr="0045112F" w:rsidRDefault="0045112F" w:rsidP="0045112F">
            <w:pPr>
              <w:pStyle w:val="ListParagraph"/>
              <w:numPr>
                <w:ilvl w:val="0"/>
                <w:numId w:val="9"/>
              </w:numPr>
              <w:rPr>
                <w:rFonts w:ascii="Arial" w:eastAsia="Calibri" w:hAnsi="Arial" w:cs="Arial"/>
                <w:sz w:val="22"/>
                <w:szCs w:val="22"/>
              </w:rPr>
            </w:pPr>
            <w:r w:rsidRPr="0045112F">
              <w:rPr>
                <w:rFonts w:ascii="Arial" w:eastAsia="Calibri" w:hAnsi="Arial" w:cs="Arial"/>
                <w:sz w:val="22"/>
                <w:szCs w:val="22"/>
              </w:rPr>
              <w:t>For community economic development essential fixtures and fittings directly related to the sole purpose of the project may be considered. The eligibility of such items will be appraised on an individual project basis.</w:t>
            </w:r>
          </w:p>
          <w:p w14:paraId="2D8535AC" w14:textId="32CB00BE" w:rsidR="0045112F" w:rsidRPr="0045112F" w:rsidRDefault="0045112F" w:rsidP="0045112F">
            <w:pPr>
              <w:pStyle w:val="ListParagraph"/>
              <w:numPr>
                <w:ilvl w:val="0"/>
                <w:numId w:val="9"/>
              </w:numPr>
              <w:rPr>
                <w:rFonts w:ascii="Arial" w:eastAsia="Calibri" w:hAnsi="Arial" w:cs="Arial"/>
                <w:sz w:val="22"/>
                <w:szCs w:val="22"/>
              </w:rPr>
            </w:pPr>
            <w:r w:rsidRPr="0045112F">
              <w:rPr>
                <w:rFonts w:ascii="Arial" w:eastAsia="Calibri" w:hAnsi="Arial" w:cs="Arial"/>
                <w:sz w:val="22"/>
                <w:szCs w:val="22"/>
              </w:rPr>
              <w:t>In cases where items of equipment have been purchased, an inventory must be retained for audit purposes.</w:t>
            </w:r>
          </w:p>
        </w:tc>
      </w:tr>
    </w:tbl>
    <w:p w14:paraId="4BC4C13E" w14:textId="6C1FF193" w:rsidR="0045112F" w:rsidRDefault="0045112F" w:rsidP="006B685B">
      <w:pPr>
        <w:pStyle w:val="Default"/>
        <w:jc w:val="both"/>
        <w:rPr>
          <w:sz w:val="22"/>
          <w:szCs w:val="22"/>
        </w:rPr>
      </w:pPr>
    </w:p>
    <w:p w14:paraId="208388EB" w14:textId="203B750F" w:rsidR="00CA68DB" w:rsidRDefault="00CA68DB" w:rsidP="006B685B">
      <w:pPr>
        <w:pStyle w:val="Default"/>
        <w:jc w:val="both"/>
        <w:rPr>
          <w:sz w:val="22"/>
          <w:szCs w:val="22"/>
        </w:rPr>
      </w:pPr>
    </w:p>
    <w:p w14:paraId="24067846" w14:textId="33BD1324" w:rsidR="00CA68DB" w:rsidRPr="00CA68DB" w:rsidRDefault="00CA68DB" w:rsidP="006B685B">
      <w:pPr>
        <w:pStyle w:val="Default"/>
        <w:jc w:val="both"/>
        <w:rPr>
          <w:b/>
          <w:sz w:val="22"/>
          <w:szCs w:val="22"/>
        </w:rPr>
      </w:pPr>
      <w:r>
        <w:rPr>
          <w:b/>
          <w:sz w:val="22"/>
          <w:szCs w:val="22"/>
        </w:rPr>
        <w:t xml:space="preserve">What will your project achieve? </w:t>
      </w:r>
      <w:r w:rsidRPr="00CA68DB">
        <w:rPr>
          <w:b/>
          <w:sz w:val="22"/>
          <w:szCs w:val="22"/>
        </w:rPr>
        <w:t xml:space="preserve"> </w:t>
      </w:r>
    </w:p>
    <w:p w14:paraId="6BDD7A83" w14:textId="36C00565" w:rsidR="00CA68DB" w:rsidRDefault="00CA68DB" w:rsidP="006B685B">
      <w:pPr>
        <w:pStyle w:val="Default"/>
        <w:jc w:val="both"/>
        <w:rPr>
          <w:sz w:val="22"/>
          <w:szCs w:val="22"/>
        </w:rPr>
      </w:pPr>
    </w:p>
    <w:p w14:paraId="7F9BCFED" w14:textId="77942CCF" w:rsidR="00CA68DB" w:rsidRDefault="00CA68DB" w:rsidP="006B685B">
      <w:pPr>
        <w:pStyle w:val="Default"/>
        <w:jc w:val="both"/>
        <w:rPr>
          <w:sz w:val="22"/>
          <w:szCs w:val="22"/>
        </w:rPr>
      </w:pPr>
      <w:r>
        <w:rPr>
          <w:sz w:val="22"/>
          <w:szCs w:val="22"/>
        </w:rPr>
        <w:t xml:space="preserve">Please outline what your project will achieve in terms of </w:t>
      </w:r>
      <w:proofErr w:type="spellStart"/>
      <w:r>
        <w:rPr>
          <w:sz w:val="22"/>
          <w:szCs w:val="22"/>
        </w:rPr>
        <w:t>of</w:t>
      </w:r>
      <w:proofErr w:type="spellEnd"/>
      <w:r>
        <w:rPr>
          <w:sz w:val="22"/>
          <w:szCs w:val="22"/>
        </w:rPr>
        <w:t xml:space="preserve"> outputs/results.    This could be amount of land improved or how many jobs created.     Please see full list of outputs and results attached.   </w:t>
      </w:r>
    </w:p>
    <w:p w14:paraId="5DE75C2E" w14:textId="4F311D45" w:rsidR="00CA68DB" w:rsidRDefault="00CA68DB" w:rsidP="006B685B">
      <w:pPr>
        <w:pStyle w:val="Default"/>
        <w:jc w:val="both"/>
        <w:rPr>
          <w:sz w:val="22"/>
          <w:szCs w:val="22"/>
        </w:rPr>
      </w:pPr>
    </w:p>
    <w:p w14:paraId="2A3CC359" w14:textId="4F0920F9" w:rsidR="00CA68DB" w:rsidRDefault="00CA68DB" w:rsidP="006B685B">
      <w:pPr>
        <w:pStyle w:val="Default"/>
        <w:jc w:val="both"/>
        <w:rPr>
          <w:sz w:val="22"/>
          <w:szCs w:val="22"/>
        </w:rPr>
      </w:pPr>
      <w:r>
        <w:rPr>
          <w:sz w:val="22"/>
          <w:szCs w:val="22"/>
        </w:rPr>
        <w:object w:dxaOrig="1534" w:dyaOrig="997" w14:anchorId="625BF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Excel.Sheet.12" ShapeID="_x0000_i1025" DrawAspect="Icon" ObjectID="_1737448857" r:id="rId19"/>
        </w:object>
      </w:r>
    </w:p>
    <w:p w14:paraId="2C42C414" w14:textId="068A0C4D" w:rsidR="00CA68DB" w:rsidRPr="009D6E63" w:rsidRDefault="00CA68DB" w:rsidP="006B685B">
      <w:pPr>
        <w:pStyle w:val="Default"/>
        <w:jc w:val="both"/>
        <w:rPr>
          <w:b/>
          <w:sz w:val="22"/>
          <w:szCs w:val="22"/>
          <w:u w:val="single"/>
        </w:rPr>
      </w:pPr>
    </w:p>
    <w:p w14:paraId="7906A715" w14:textId="0029C756" w:rsidR="00CA68DB" w:rsidRPr="009D6E63" w:rsidRDefault="00CA68DB" w:rsidP="006B685B">
      <w:pPr>
        <w:pStyle w:val="Default"/>
        <w:jc w:val="both"/>
        <w:rPr>
          <w:b/>
          <w:sz w:val="22"/>
          <w:szCs w:val="22"/>
          <w:u w:val="single"/>
        </w:rPr>
      </w:pPr>
      <w:r w:rsidRPr="009D6E63">
        <w:rPr>
          <w:b/>
          <w:sz w:val="22"/>
          <w:szCs w:val="22"/>
          <w:u w:val="single"/>
        </w:rPr>
        <w:t xml:space="preserve">What </w:t>
      </w:r>
      <w:r>
        <w:rPr>
          <w:b/>
          <w:sz w:val="22"/>
          <w:szCs w:val="22"/>
          <w:u w:val="single"/>
        </w:rPr>
        <w:t xml:space="preserve">Place and wellbeing outcomes </w:t>
      </w:r>
      <w:r w:rsidRPr="009D6E63">
        <w:rPr>
          <w:b/>
          <w:sz w:val="22"/>
          <w:szCs w:val="22"/>
          <w:u w:val="single"/>
        </w:rPr>
        <w:t xml:space="preserve">will your project deliver? </w:t>
      </w:r>
    </w:p>
    <w:p w14:paraId="6629BD2B" w14:textId="785949D0" w:rsidR="00CA68DB" w:rsidRDefault="00CA68DB" w:rsidP="006B685B">
      <w:pPr>
        <w:pStyle w:val="Default"/>
        <w:jc w:val="both"/>
        <w:rPr>
          <w:sz w:val="22"/>
          <w:szCs w:val="22"/>
        </w:rPr>
      </w:pPr>
    </w:p>
    <w:p w14:paraId="1471A468" w14:textId="22D6B643" w:rsidR="00CA68DB" w:rsidRDefault="00CA68DB" w:rsidP="006B685B">
      <w:pPr>
        <w:pStyle w:val="Default"/>
        <w:jc w:val="both"/>
        <w:rPr>
          <w:sz w:val="22"/>
          <w:szCs w:val="22"/>
        </w:rPr>
      </w:pPr>
      <w:r>
        <w:rPr>
          <w:sz w:val="22"/>
          <w:szCs w:val="22"/>
        </w:rPr>
        <w:t>Please refer to the Improvement Service website for further information on expected outcomes.    This could include: stewardship, movement, spaces, civic and resources.</w:t>
      </w:r>
    </w:p>
    <w:p w14:paraId="221AEAE1" w14:textId="22441FBC" w:rsidR="00CA68DB" w:rsidRDefault="00CA68DB" w:rsidP="006B685B">
      <w:pPr>
        <w:pStyle w:val="Default"/>
        <w:jc w:val="both"/>
        <w:rPr>
          <w:sz w:val="22"/>
          <w:szCs w:val="22"/>
        </w:rPr>
      </w:pPr>
    </w:p>
    <w:p w14:paraId="2A8228EB" w14:textId="4B95146E" w:rsidR="00CA68DB" w:rsidRDefault="00CA68DB" w:rsidP="006B685B">
      <w:pPr>
        <w:pStyle w:val="Default"/>
        <w:jc w:val="both"/>
        <w:rPr>
          <w:sz w:val="22"/>
          <w:szCs w:val="22"/>
        </w:rPr>
      </w:pPr>
    </w:p>
    <w:p w14:paraId="6FDE9B54" w14:textId="3F8E17DA" w:rsidR="00CA68DB" w:rsidRDefault="00CA68DB" w:rsidP="006B685B">
      <w:pPr>
        <w:pStyle w:val="Default"/>
        <w:jc w:val="both"/>
        <w:rPr>
          <w:sz w:val="22"/>
          <w:szCs w:val="22"/>
        </w:rPr>
      </w:pPr>
      <w:r>
        <w:rPr>
          <w:noProof/>
          <w:sz w:val="22"/>
          <w:szCs w:val="22"/>
          <w:lang w:eastAsia="en-GB"/>
        </w:rPr>
        <w:drawing>
          <wp:inline distT="0" distB="0" distL="0" distR="0" wp14:anchorId="65F5D028" wp14:editId="78A0BE1F">
            <wp:extent cx="1926000" cy="2041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6000" cy="2041200"/>
                    </a:xfrm>
                    <a:prstGeom prst="rect">
                      <a:avLst/>
                    </a:prstGeom>
                    <a:noFill/>
                  </pic:spPr>
                </pic:pic>
              </a:graphicData>
            </a:graphic>
          </wp:inline>
        </w:drawing>
      </w:r>
    </w:p>
    <w:p w14:paraId="242B0A93" w14:textId="33522B8A" w:rsidR="00CA68DB" w:rsidRDefault="00CA68DB" w:rsidP="006B685B">
      <w:pPr>
        <w:pStyle w:val="Default"/>
        <w:jc w:val="both"/>
        <w:rPr>
          <w:sz w:val="22"/>
          <w:szCs w:val="22"/>
        </w:rPr>
      </w:pPr>
    </w:p>
    <w:p w14:paraId="725D0A7F" w14:textId="77777777" w:rsidR="00CA68DB" w:rsidRDefault="00CA68DB" w:rsidP="006B685B">
      <w:pPr>
        <w:pStyle w:val="Default"/>
        <w:jc w:val="both"/>
        <w:rPr>
          <w:sz w:val="22"/>
          <w:szCs w:val="22"/>
        </w:rPr>
      </w:pPr>
    </w:p>
    <w:p w14:paraId="773BF063" w14:textId="2EEF376E" w:rsidR="00CA68DB" w:rsidRDefault="000D2020" w:rsidP="006B685B">
      <w:pPr>
        <w:pStyle w:val="Default"/>
        <w:jc w:val="both"/>
        <w:rPr>
          <w:sz w:val="22"/>
          <w:szCs w:val="22"/>
        </w:rPr>
      </w:pPr>
      <w:hyperlink r:id="rId21" w:history="1">
        <w:r w:rsidR="00CA68DB" w:rsidRPr="00E7241B">
          <w:rPr>
            <w:rStyle w:val="Hyperlink"/>
            <w:sz w:val="22"/>
            <w:szCs w:val="22"/>
          </w:rPr>
          <w:t>https://www.improvementservice.org.uk/products-and-services/consultancy-and-support/planning-for-place-programme/place-and-wellbeing-outcomes</w:t>
        </w:r>
      </w:hyperlink>
      <w:r w:rsidR="00CA68DB">
        <w:rPr>
          <w:sz w:val="22"/>
          <w:szCs w:val="22"/>
        </w:rPr>
        <w:t xml:space="preserve"> </w:t>
      </w:r>
    </w:p>
    <w:p w14:paraId="7BDEC20C" w14:textId="54B0552B" w:rsidR="00CA68DB" w:rsidRDefault="00CA68DB" w:rsidP="006B685B">
      <w:pPr>
        <w:pStyle w:val="Default"/>
        <w:jc w:val="both"/>
        <w:rPr>
          <w:sz w:val="22"/>
          <w:szCs w:val="22"/>
        </w:rPr>
      </w:pPr>
    </w:p>
    <w:p w14:paraId="0BC03CA6" w14:textId="77777777" w:rsidR="00CA68DB" w:rsidRDefault="00CA68DB" w:rsidP="006B685B">
      <w:pPr>
        <w:pStyle w:val="Default"/>
        <w:jc w:val="both"/>
        <w:rPr>
          <w:sz w:val="22"/>
          <w:szCs w:val="22"/>
        </w:rPr>
      </w:pPr>
    </w:p>
    <w:p w14:paraId="2D937F05" w14:textId="77777777" w:rsidR="0045112F" w:rsidRDefault="0045112F" w:rsidP="006B685B">
      <w:pPr>
        <w:pStyle w:val="Default"/>
        <w:jc w:val="both"/>
        <w:rPr>
          <w:sz w:val="22"/>
          <w:szCs w:val="22"/>
        </w:rPr>
      </w:pPr>
    </w:p>
    <w:tbl>
      <w:tblPr>
        <w:tblStyle w:val="TableGrid"/>
        <w:tblW w:w="0" w:type="auto"/>
        <w:tblLook w:val="04A0" w:firstRow="1" w:lastRow="0" w:firstColumn="1" w:lastColumn="0" w:noHBand="0" w:noVBand="1"/>
      </w:tblPr>
      <w:tblGrid>
        <w:gridCol w:w="11150"/>
      </w:tblGrid>
      <w:tr w:rsidR="002F55DF" w14:paraId="501832BE" w14:textId="77777777" w:rsidTr="002F55DF">
        <w:tc>
          <w:tcPr>
            <w:tcW w:w="11150" w:type="dxa"/>
            <w:shd w:val="clear" w:color="auto" w:fill="BFBFBF" w:themeFill="background1" w:themeFillShade="BF"/>
          </w:tcPr>
          <w:p w14:paraId="19D3F2D9" w14:textId="77777777" w:rsidR="002F55DF" w:rsidRPr="002F55DF" w:rsidRDefault="002F55DF" w:rsidP="006B685B">
            <w:pPr>
              <w:pStyle w:val="Default"/>
              <w:jc w:val="both"/>
              <w:rPr>
                <w:b/>
                <w:sz w:val="22"/>
                <w:szCs w:val="22"/>
              </w:rPr>
            </w:pPr>
            <w:r w:rsidRPr="002F55DF">
              <w:rPr>
                <w:b/>
                <w:sz w:val="22"/>
                <w:szCs w:val="22"/>
              </w:rPr>
              <w:t xml:space="preserve">4. What happens after you submit your application? </w:t>
            </w:r>
          </w:p>
          <w:p w14:paraId="4E23D7BC" w14:textId="77777777" w:rsidR="002F55DF" w:rsidRDefault="002F55DF" w:rsidP="006B685B">
            <w:pPr>
              <w:pStyle w:val="Default"/>
              <w:jc w:val="both"/>
              <w:rPr>
                <w:sz w:val="22"/>
                <w:szCs w:val="22"/>
              </w:rPr>
            </w:pPr>
          </w:p>
        </w:tc>
      </w:tr>
    </w:tbl>
    <w:p w14:paraId="66D4A242" w14:textId="77777777" w:rsidR="002F55DF" w:rsidRPr="001E620F" w:rsidRDefault="002F55DF" w:rsidP="006B685B">
      <w:pPr>
        <w:pStyle w:val="Default"/>
        <w:jc w:val="both"/>
        <w:rPr>
          <w:sz w:val="22"/>
          <w:szCs w:val="22"/>
        </w:rPr>
      </w:pPr>
    </w:p>
    <w:p w14:paraId="1359800D" w14:textId="5099B062" w:rsidR="0044204B" w:rsidRPr="00933410" w:rsidRDefault="00933410" w:rsidP="0045112F">
      <w:pPr>
        <w:pStyle w:val="Default"/>
        <w:numPr>
          <w:ilvl w:val="0"/>
          <w:numId w:val="5"/>
        </w:numPr>
        <w:spacing w:after="33"/>
        <w:jc w:val="both"/>
        <w:rPr>
          <w:sz w:val="22"/>
          <w:szCs w:val="22"/>
        </w:rPr>
      </w:pPr>
      <w:r w:rsidRPr="00933410">
        <w:rPr>
          <w:sz w:val="22"/>
          <w:szCs w:val="22"/>
        </w:rPr>
        <w:t>7</w:t>
      </w:r>
      <w:r w:rsidR="00D22A4E" w:rsidRPr="00933410">
        <w:rPr>
          <w:sz w:val="22"/>
          <w:szCs w:val="22"/>
          <w:vertAlign w:val="superscript"/>
        </w:rPr>
        <w:t>th</w:t>
      </w:r>
      <w:r w:rsidRPr="00933410">
        <w:rPr>
          <w:sz w:val="22"/>
          <w:szCs w:val="22"/>
        </w:rPr>
        <w:t xml:space="preserve"> April 2023</w:t>
      </w:r>
      <w:r w:rsidR="00992DDB" w:rsidRPr="00933410">
        <w:rPr>
          <w:sz w:val="22"/>
          <w:szCs w:val="22"/>
        </w:rPr>
        <w:t xml:space="preserve"> </w:t>
      </w:r>
      <w:r w:rsidR="0044204B" w:rsidRPr="00933410">
        <w:rPr>
          <w:sz w:val="22"/>
          <w:szCs w:val="22"/>
        </w:rPr>
        <w:t xml:space="preserve">is the deadline for submission. Applications will be rejected if submitted after </w:t>
      </w:r>
      <w:r w:rsidR="00992DDB" w:rsidRPr="00933410">
        <w:rPr>
          <w:sz w:val="22"/>
          <w:szCs w:val="22"/>
        </w:rPr>
        <w:t>this date</w:t>
      </w:r>
      <w:r w:rsidR="00D22A4E" w:rsidRPr="00933410">
        <w:rPr>
          <w:sz w:val="22"/>
          <w:szCs w:val="22"/>
        </w:rPr>
        <w:t>.</w:t>
      </w:r>
    </w:p>
    <w:p w14:paraId="6B921E67" w14:textId="0AA5D4BF" w:rsidR="0044204B" w:rsidRPr="00933410" w:rsidRDefault="0044204B" w:rsidP="0045112F">
      <w:pPr>
        <w:pStyle w:val="Default"/>
        <w:numPr>
          <w:ilvl w:val="0"/>
          <w:numId w:val="5"/>
        </w:numPr>
        <w:spacing w:after="33"/>
        <w:jc w:val="both"/>
        <w:rPr>
          <w:sz w:val="22"/>
          <w:szCs w:val="22"/>
        </w:rPr>
      </w:pPr>
      <w:r w:rsidRPr="00933410">
        <w:rPr>
          <w:sz w:val="22"/>
          <w:szCs w:val="22"/>
        </w:rPr>
        <w:t xml:space="preserve">East Renfrewshire Council will produce a shortlist of eligible projects by considering applications which responded to a need identified in the guidance. </w:t>
      </w:r>
    </w:p>
    <w:p w14:paraId="5FA551A6" w14:textId="0C427817" w:rsidR="0044204B" w:rsidRPr="00933410" w:rsidRDefault="0044204B" w:rsidP="0045112F">
      <w:pPr>
        <w:pStyle w:val="Default"/>
        <w:numPr>
          <w:ilvl w:val="0"/>
          <w:numId w:val="5"/>
        </w:numPr>
        <w:spacing w:after="33"/>
        <w:jc w:val="both"/>
        <w:rPr>
          <w:sz w:val="22"/>
          <w:szCs w:val="22"/>
        </w:rPr>
      </w:pPr>
      <w:r w:rsidRPr="00933410">
        <w:rPr>
          <w:sz w:val="22"/>
          <w:szCs w:val="22"/>
        </w:rPr>
        <w:t xml:space="preserve">The shortlist of bids will be taken to </w:t>
      </w:r>
      <w:r w:rsidR="002F55DF" w:rsidRPr="00933410">
        <w:rPr>
          <w:sz w:val="22"/>
          <w:szCs w:val="22"/>
        </w:rPr>
        <w:t xml:space="preserve">Cabinet </w:t>
      </w:r>
      <w:r w:rsidR="00933410" w:rsidRPr="00933410">
        <w:rPr>
          <w:sz w:val="22"/>
          <w:szCs w:val="22"/>
        </w:rPr>
        <w:t>in May 2023</w:t>
      </w:r>
      <w:r w:rsidR="002F6811" w:rsidRPr="00933410">
        <w:rPr>
          <w:sz w:val="22"/>
          <w:szCs w:val="22"/>
        </w:rPr>
        <w:t xml:space="preserve"> </w:t>
      </w:r>
      <w:r w:rsidRPr="00933410">
        <w:rPr>
          <w:sz w:val="22"/>
          <w:szCs w:val="22"/>
        </w:rPr>
        <w:t>for final decision on fund allocation</w:t>
      </w:r>
      <w:r w:rsidR="002F55DF" w:rsidRPr="00933410">
        <w:rPr>
          <w:sz w:val="22"/>
          <w:szCs w:val="22"/>
        </w:rPr>
        <w:t>s</w:t>
      </w:r>
      <w:r w:rsidRPr="00933410">
        <w:rPr>
          <w:sz w:val="22"/>
          <w:szCs w:val="22"/>
        </w:rPr>
        <w:t xml:space="preserve">. </w:t>
      </w:r>
    </w:p>
    <w:p w14:paraId="643A2D70" w14:textId="0C0D79A8" w:rsidR="0044204B" w:rsidRPr="00933410" w:rsidRDefault="00992DDB" w:rsidP="0045112F">
      <w:pPr>
        <w:pStyle w:val="Default"/>
        <w:numPr>
          <w:ilvl w:val="0"/>
          <w:numId w:val="5"/>
        </w:numPr>
        <w:spacing w:after="33"/>
        <w:jc w:val="both"/>
        <w:rPr>
          <w:sz w:val="22"/>
          <w:szCs w:val="22"/>
        </w:rPr>
      </w:pPr>
      <w:r w:rsidRPr="00933410">
        <w:rPr>
          <w:sz w:val="22"/>
          <w:szCs w:val="22"/>
        </w:rPr>
        <w:t xml:space="preserve">Applicants will be notified </w:t>
      </w:r>
      <w:r w:rsidR="00933410" w:rsidRPr="00933410">
        <w:rPr>
          <w:sz w:val="22"/>
          <w:szCs w:val="22"/>
        </w:rPr>
        <w:t>about the decision in June 2023</w:t>
      </w:r>
      <w:r w:rsidR="002F6811" w:rsidRPr="00933410">
        <w:rPr>
          <w:sz w:val="22"/>
          <w:szCs w:val="22"/>
        </w:rPr>
        <w:t>.</w:t>
      </w:r>
    </w:p>
    <w:p w14:paraId="5A25A7D0" w14:textId="77777777" w:rsidR="002F6811" w:rsidRPr="00933410" w:rsidRDefault="002F55DF" w:rsidP="0045112F">
      <w:pPr>
        <w:pStyle w:val="Default"/>
        <w:numPr>
          <w:ilvl w:val="0"/>
          <w:numId w:val="5"/>
        </w:numPr>
        <w:jc w:val="both"/>
        <w:rPr>
          <w:sz w:val="22"/>
          <w:szCs w:val="22"/>
        </w:rPr>
      </w:pPr>
      <w:r w:rsidRPr="00933410">
        <w:rPr>
          <w:sz w:val="22"/>
          <w:szCs w:val="22"/>
        </w:rPr>
        <w:t xml:space="preserve">Offer of Grants </w:t>
      </w:r>
      <w:r w:rsidR="0044204B" w:rsidRPr="00933410">
        <w:rPr>
          <w:sz w:val="22"/>
          <w:szCs w:val="22"/>
        </w:rPr>
        <w:t xml:space="preserve">will be issued </w:t>
      </w:r>
      <w:r w:rsidR="002F6811" w:rsidRPr="00933410">
        <w:rPr>
          <w:sz w:val="22"/>
          <w:szCs w:val="22"/>
        </w:rPr>
        <w:t xml:space="preserve">in a timely manner after the Cabinet meeting.  </w:t>
      </w:r>
    </w:p>
    <w:p w14:paraId="7951A928" w14:textId="60868477" w:rsidR="002F6811" w:rsidRPr="00933410" w:rsidRDefault="002F6811" w:rsidP="0045112F">
      <w:pPr>
        <w:pStyle w:val="Default"/>
        <w:numPr>
          <w:ilvl w:val="0"/>
          <w:numId w:val="5"/>
        </w:numPr>
        <w:jc w:val="both"/>
        <w:rPr>
          <w:sz w:val="22"/>
          <w:szCs w:val="22"/>
        </w:rPr>
      </w:pPr>
      <w:r w:rsidRPr="00933410">
        <w:rPr>
          <w:sz w:val="22"/>
          <w:szCs w:val="22"/>
        </w:rPr>
        <w:t>All contracts for work should be in place by the end of Marc</w:t>
      </w:r>
      <w:r w:rsidR="005F17C1" w:rsidRPr="00933410">
        <w:rPr>
          <w:sz w:val="22"/>
          <w:szCs w:val="22"/>
        </w:rPr>
        <w:t>h</w:t>
      </w:r>
      <w:r w:rsidR="00933410" w:rsidRPr="00933410">
        <w:rPr>
          <w:sz w:val="22"/>
          <w:szCs w:val="22"/>
        </w:rPr>
        <w:t xml:space="preserve"> 2024</w:t>
      </w:r>
      <w:r w:rsidRPr="00933410">
        <w:rPr>
          <w:sz w:val="22"/>
          <w:szCs w:val="22"/>
        </w:rPr>
        <w:t xml:space="preserve"> and work should be completed by 30</w:t>
      </w:r>
      <w:r w:rsidRPr="00933410">
        <w:rPr>
          <w:sz w:val="22"/>
          <w:szCs w:val="22"/>
          <w:vertAlign w:val="superscript"/>
        </w:rPr>
        <w:t>th</w:t>
      </w:r>
      <w:r w:rsidR="00933410" w:rsidRPr="00933410">
        <w:rPr>
          <w:sz w:val="22"/>
          <w:szCs w:val="22"/>
        </w:rPr>
        <w:t xml:space="preserve"> September 2024</w:t>
      </w:r>
      <w:r w:rsidRPr="00933410">
        <w:rPr>
          <w:sz w:val="22"/>
          <w:szCs w:val="22"/>
        </w:rPr>
        <w:t>.</w:t>
      </w:r>
    </w:p>
    <w:p w14:paraId="074E294A" w14:textId="71B71498" w:rsidR="00BD14C5" w:rsidRPr="00933410" w:rsidRDefault="002F6811" w:rsidP="0045112F">
      <w:pPr>
        <w:pStyle w:val="Default"/>
        <w:numPr>
          <w:ilvl w:val="0"/>
          <w:numId w:val="5"/>
        </w:numPr>
        <w:jc w:val="both"/>
        <w:rPr>
          <w:sz w:val="22"/>
          <w:szCs w:val="22"/>
        </w:rPr>
      </w:pPr>
      <w:r w:rsidRPr="00933410">
        <w:rPr>
          <w:sz w:val="22"/>
          <w:szCs w:val="22"/>
        </w:rPr>
        <w:t>East Renfrewshire Council will ask for regular project updates</w:t>
      </w:r>
      <w:r w:rsidR="00BD14C5" w:rsidRPr="00933410">
        <w:rPr>
          <w:sz w:val="22"/>
          <w:szCs w:val="22"/>
        </w:rPr>
        <w:t>.</w:t>
      </w:r>
    </w:p>
    <w:p w14:paraId="179E03B5" w14:textId="77777777" w:rsidR="00BD14C5" w:rsidRPr="00BD14C5" w:rsidRDefault="00BD14C5" w:rsidP="00BD14C5">
      <w:pPr>
        <w:pStyle w:val="Default"/>
        <w:ind w:left="360"/>
        <w:jc w:val="both"/>
        <w:rPr>
          <w:sz w:val="22"/>
          <w:szCs w:val="22"/>
        </w:rPr>
      </w:pPr>
    </w:p>
    <w:tbl>
      <w:tblPr>
        <w:tblStyle w:val="TableGrid"/>
        <w:tblW w:w="0" w:type="auto"/>
        <w:tblLook w:val="04A0" w:firstRow="1" w:lastRow="0" w:firstColumn="1" w:lastColumn="0" w:noHBand="0" w:noVBand="1"/>
      </w:tblPr>
      <w:tblGrid>
        <w:gridCol w:w="11150"/>
      </w:tblGrid>
      <w:tr w:rsidR="002F55DF" w14:paraId="5CAB50D6" w14:textId="77777777" w:rsidTr="002F55DF">
        <w:tc>
          <w:tcPr>
            <w:tcW w:w="11150" w:type="dxa"/>
            <w:shd w:val="clear" w:color="auto" w:fill="BFBFBF" w:themeFill="background1" w:themeFillShade="BF"/>
          </w:tcPr>
          <w:p w14:paraId="76E57AF7" w14:textId="669E4BF8" w:rsidR="002F55DF" w:rsidRDefault="002F55DF" w:rsidP="006B685B">
            <w:pPr>
              <w:pStyle w:val="Default"/>
              <w:jc w:val="both"/>
              <w:rPr>
                <w:b/>
                <w:color w:val="002060"/>
                <w:sz w:val="22"/>
                <w:szCs w:val="22"/>
              </w:rPr>
            </w:pPr>
            <w:r w:rsidRPr="002F55DF">
              <w:rPr>
                <w:b/>
                <w:color w:val="auto"/>
                <w:sz w:val="22"/>
                <w:szCs w:val="22"/>
              </w:rPr>
              <w:t xml:space="preserve">5. Further information </w:t>
            </w:r>
          </w:p>
        </w:tc>
      </w:tr>
    </w:tbl>
    <w:p w14:paraId="65F32B87" w14:textId="25FC9DC8" w:rsidR="002F55DF" w:rsidRDefault="002F55DF" w:rsidP="006B685B">
      <w:pPr>
        <w:pStyle w:val="Default"/>
        <w:jc w:val="both"/>
        <w:rPr>
          <w:b/>
          <w:color w:val="002060"/>
          <w:sz w:val="22"/>
          <w:szCs w:val="22"/>
        </w:rPr>
      </w:pPr>
    </w:p>
    <w:p w14:paraId="673DD2A7" w14:textId="517F62FE" w:rsidR="00891FFA" w:rsidRDefault="00891FFA" w:rsidP="006B685B">
      <w:pPr>
        <w:pStyle w:val="Default"/>
        <w:jc w:val="both"/>
        <w:rPr>
          <w:color w:val="auto"/>
          <w:sz w:val="22"/>
          <w:szCs w:val="22"/>
        </w:rPr>
      </w:pPr>
      <w:r w:rsidRPr="00891FFA">
        <w:rPr>
          <w:color w:val="auto"/>
          <w:sz w:val="22"/>
          <w:szCs w:val="22"/>
        </w:rPr>
        <w:t xml:space="preserve">In order to support your application </w:t>
      </w:r>
      <w:r>
        <w:rPr>
          <w:color w:val="auto"/>
          <w:sz w:val="22"/>
          <w:szCs w:val="22"/>
        </w:rPr>
        <w:t xml:space="preserve">you wish to refer to the following resources: </w:t>
      </w:r>
    </w:p>
    <w:p w14:paraId="1F059174" w14:textId="1D3848A4" w:rsidR="00623F48" w:rsidRDefault="00623F48" w:rsidP="006B685B">
      <w:pPr>
        <w:pStyle w:val="Default"/>
        <w:jc w:val="both"/>
        <w:rPr>
          <w:color w:val="auto"/>
          <w:sz w:val="22"/>
          <w:szCs w:val="22"/>
        </w:rPr>
      </w:pPr>
    </w:p>
    <w:p w14:paraId="06686D44" w14:textId="77777777" w:rsidR="00623F48" w:rsidRPr="00D22A4E" w:rsidRDefault="00623F48" w:rsidP="0045112F">
      <w:pPr>
        <w:pStyle w:val="Default"/>
        <w:numPr>
          <w:ilvl w:val="0"/>
          <w:numId w:val="6"/>
        </w:numPr>
        <w:rPr>
          <w:color w:val="auto"/>
          <w:sz w:val="22"/>
          <w:szCs w:val="22"/>
        </w:rPr>
      </w:pPr>
      <w:r w:rsidRPr="00D22A4E">
        <w:rPr>
          <w:color w:val="auto"/>
          <w:sz w:val="22"/>
          <w:szCs w:val="22"/>
        </w:rPr>
        <w:t xml:space="preserve">Town Centre Audits - </w:t>
      </w:r>
      <w:hyperlink r:id="rId22" w:history="1">
        <w:r w:rsidRPr="00D22A4E">
          <w:rPr>
            <w:rStyle w:val="Hyperlink"/>
            <w:sz w:val="22"/>
            <w:szCs w:val="22"/>
          </w:rPr>
          <w:t>https://www.eastrenfrewshire.gov.uk/article/1402/Town-centres</w:t>
        </w:r>
      </w:hyperlink>
      <w:r w:rsidRPr="00D22A4E">
        <w:rPr>
          <w:color w:val="auto"/>
          <w:sz w:val="22"/>
          <w:szCs w:val="22"/>
        </w:rPr>
        <w:t xml:space="preserve"> </w:t>
      </w:r>
    </w:p>
    <w:p w14:paraId="557A56DE" w14:textId="077250BD" w:rsidR="00623F48" w:rsidRPr="00D22A4E" w:rsidRDefault="00623F48" w:rsidP="0045112F">
      <w:pPr>
        <w:pStyle w:val="Default"/>
        <w:numPr>
          <w:ilvl w:val="0"/>
          <w:numId w:val="6"/>
        </w:numPr>
        <w:rPr>
          <w:color w:val="auto"/>
          <w:sz w:val="22"/>
          <w:szCs w:val="22"/>
        </w:rPr>
      </w:pPr>
      <w:r w:rsidRPr="00D22A4E">
        <w:rPr>
          <w:color w:val="auto"/>
          <w:sz w:val="22"/>
          <w:szCs w:val="22"/>
        </w:rPr>
        <w:t xml:space="preserve">East Renfrewshire Council Community Plan – </w:t>
      </w:r>
      <w:hyperlink r:id="rId23" w:history="1">
        <w:r w:rsidRPr="00D22A4E">
          <w:rPr>
            <w:rStyle w:val="Hyperlink"/>
            <w:sz w:val="22"/>
            <w:szCs w:val="22"/>
          </w:rPr>
          <w:t>https://eastrenfrewshire.gov.uk/community-planning-partnership</w:t>
        </w:r>
      </w:hyperlink>
      <w:r w:rsidRPr="00D22A4E">
        <w:rPr>
          <w:color w:val="auto"/>
          <w:sz w:val="22"/>
          <w:szCs w:val="22"/>
        </w:rPr>
        <w:t xml:space="preserve"> </w:t>
      </w:r>
    </w:p>
    <w:p w14:paraId="2308B71D" w14:textId="75D5447E" w:rsidR="00623F48" w:rsidRDefault="00623F48" w:rsidP="0045112F">
      <w:pPr>
        <w:pStyle w:val="Default"/>
        <w:numPr>
          <w:ilvl w:val="0"/>
          <w:numId w:val="6"/>
        </w:numPr>
        <w:rPr>
          <w:color w:val="auto"/>
          <w:sz w:val="22"/>
          <w:szCs w:val="22"/>
        </w:rPr>
      </w:pPr>
      <w:r w:rsidRPr="00D22A4E">
        <w:rPr>
          <w:color w:val="auto"/>
          <w:sz w:val="22"/>
          <w:szCs w:val="22"/>
        </w:rPr>
        <w:t>Locality Plans</w:t>
      </w:r>
      <w:r>
        <w:rPr>
          <w:color w:val="auto"/>
          <w:sz w:val="22"/>
          <w:szCs w:val="22"/>
        </w:rPr>
        <w:t xml:space="preserve"> – </w:t>
      </w:r>
      <w:hyperlink r:id="rId24" w:history="1">
        <w:r w:rsidRPr="007E170A">
          <w:rPr>
            <w:rStyle w:val="Hyperlink"/>
            <w:sz w:val="22"/>
            <w:szCs w:val="22"/>
          </w:rPr>
          <w:t>https://eastrenfrewshire.gov.uk/community-planning-partnership</w:t>
        </w:r>
      </w:hyperlink>
      <w:r>
        <w:rPr>
          <w:color w:val="auto"/>
          <w:sz w:val="22"/>
          <w:szCs w:val="22"/>
        </w:rPr>
        <w:t xml:space="preserve"> </w:t>
      </w:r>
    </w:p>
    <w:p w14:paraId="4A1E058B" w14:textId="0F4D51FE" w:rsidR="00623F48" w:rsidRDefault="00623F48" w:rsidP="0045112F">
      <w:pPr>
        <w:pStyle w:val="Default"/>
        <w:numPr>
          <w:ilvl w:val="0"/>
          <w:numId w:val="6"/>
        </w:numPr>
        <w:rPr>
          <w:color w:val="auto"/>
          <w:sz w:val="22"/>
          <w:szCs w:val="22"/>
        </w:rPr>
      </w:pPr>
      <w:r>
        <w:rPr>
          <w:color w:val="auto"/>
          <w:sz w:val="22"/>
          <w:szCs w:val="22"/>
        </w:rPr>
        <w:t xml:space="preserve">Understanding Scottish Places – this tool </w:t>
      </w:r>
      <w:r w:rsidRPr="00623F48">
        <w:rPr>
          <w:color w:val="auto"/>
          <w:sz w:val="22"/>
          <w:szCs w:val="22"/>
        </w:rPr>
        <w:t>helps you to better understand and compare the places where you work and live</w:t>
      </w:r>
      <w:r>
        <w:rPr>
          <w:color w:val="auto"/>
          <w:sz w:val="22"/>
          <w:szCs w:val="22"/>
        </w:rPr>
        <w:t xml:space="preserve"> </w:t>
      </w:r>
      <w:hyperlink r:id="rId25" w:history="1">
        <w:r w:rsidRPr="007E170A">
          <w:rPr>
            <w:rStyle w:val="Hyperlink"/>
            <w:sz w:val="22"/>
            <w:szCs w:val="22"/>
          </w:rPr>
          <w:t>https://www.usp.scot/</w:t>
        </w:r>
      </w:hyperlink>
      <w:r>
        <w:rPr>
          <w:color w:val="auto"/>
          <w:sz w:val="22"/>
          <w:szCs w:val="22"/>
        </w:rPr>
        <w:t xml:space="preserve"> </w:t>
      </w:r>
    </w:p>
    <w:p w14:paraId="244F3313" w14:textId="786F7E81" w:rsidR="00933410" w:rsidRDefault="00933410" w:rsidP="00933410">
      <w:pPr>
        <w:pStyle w:val="Default"/>
        <w:numPr>
          <w:ilvl w:val="0"/>
          <w:numId w:val="6"/>
        </w:numPr>
        <w:rPr>
          <w:color w:val="auto"/>
          <w:sz w:val="22"/>
          <w:szCs w:val="22"/>
        </w:rPr>
      </w:pPr>
      <w:r>
        <w:rPr>
          <w:color w:val="auto"/>
          <w:sz w:val="22"/>
          <w:szCs w:val="22"/>
        </w:rPr>
        <w:t xml:space="preserve">Improvement Service Place and Wellbeing Outcomes - </w:t>
      </w:r>
      <w:hyperlink r:id="rId26" w:history="1">
        <w:r w:rsidRPr="00E87F60">
          <w:rPr>
            <w:rStyle w:val="Hyperlink"/>
            <w:sz w:val="22"/>
            <w:szCs w:val="22"/>
          </w:rPr>
          <w:t>www.improvementservice.org.uk/products-and-services/consultancy-and-support/planning-for-place-programme/place-and-wellbeing-outcomes</w:t>
        </w:r>
      </w:hyperlink>
      <w:r>
        <w:rPr>
          <w:color w:val="auto"/>
          <w:sz w:val="22"/>
          <w:szCs w:val="22"/>
        </w:rPr>
        <w:t xml:space="preserve"> </w:t>
      </w:r>
    </w:p>
    <w:p w14:paraId="7B45D8DA" w14:textId="3740DB3B" w:rsidR="00623F48" w:rsidRDefault="00623F48" w:rsidP="006B685B">
      <w:pPr>
        <w:pStyle w:val="Default"/>
        <w:jc w:val="both"/>
        <w:rPr>
          <w:color w:val="auto"/>
          <w:sz w:val="22"/>
          <w:szCs w:val="22"/>
        </w:rPr>
      </w:pPr>
    </w:p>
    <w:tbl>
      <w:tblPr>
        <w:tblStyle w:val="TableGrid"/>
        <w:tblW w:w="0" w:type="auto"/>
        <w:tblLook w:val="04A0" w:firstRow="1" w:lastRow="0" w:firstColumn="1" w:lastColumn="0" w:noHBand="0" w:noVBand="1"/>
      </w:tblPr>
      <w:tblGrid>
        <w:gridCol w:w="11150"/>
      </w:tblGrid>
      <w:tr w:rsidR="00623F48" w14:paraId="011A5D51" w14:textId="77777777" w:rsidTr="00623F48">
        <w:tc>
          <w:tcPr>
            <w:tcW w:w="11150" w:type="dxa"/>
            <w:shd w:val="clear" w:color="auto" w:fill="BFBFBF" w:themeFill="background1" w:themeFillShade="BF"/>
          </w:tcPr>
          <w:p w14:paraId="21EFA1AE" w14:textId="3E39D941" w:rsidR="00623F48" w:rsidRPr="00623F48" w:rsidRDefault="00623F48" w:rsidP="006B685B">
            <w:pPr>
              <w:pStyle w:val="Default"/>
              <w:jc w:val="both"/>
              <w:rPr>
                <w:b/>
                <w:color w:val="auto"/>
                <w:sz w:val="22"/>
                <w:szCs w:val="22"/>
              </w:rPr>
            </w:pPr>
            <w:r w:rsidRPr="00623F48">
              <w:rPr>
                <w:b/>
                <w:color w:val="auto"/>
                <w:sz w:val="22"/>
                <w:szCs w:val="22"/>
              </w:rPr>
              <w:t xml:space="preserve">6. Checklist </w:t>
            </w:r>
          </w:p>
        </w:tc>
      </w:tr>
    </w:tbl>
    <w:p w14:paraId="4E274092" w14:textId="77777777" w:rsidR="00623F48" w:rsidRPr="00623F48" w:rsidRDefault="00623F48" w:rsidP="006B685B">
      <w:pPr>
        <w:pStyle w:val="Default"/>
        <w:jc w:val="both"/>
        <w:rPr>
          <w:color w:val="auto"/>
          <w:sz w:val="22"/>
          <w:szCs w:val="22"/>
        </w:rPr>
      </w:pPr>
    </w:p>
    <w:tbl>
      <w:tblPr>
        <w:tblStyle w:val="TableGrid"/>
        <w:tblW w:w="0" w:type="auto"/>
        <w:tblLook w:val="04A0" w:firstRow="1" w:lastRow="0" w:firstColumn="1" w:lastColumn="0" w:noHBand="0" w:noVBand="1"/>
      </w:tblPr>
      <w:tblGrid>
        <w:gridCol w:w="5575"/>
        <w:gridCol w:w="5575"/>
      </w:tblGrid>
      <w:tr w:rsidR="00623F48" w14:paraId="788D9EDE" w14:textId="77777777" w:rsidTr="00623F48">
        <w:tc>
          <w:tcPr>
            <w:tcW w:w="5575" w:type="dxa"/>
            <w:shd w:val="clear" w:color="auto" w:fill="BFBFBF" w:themeFill="background1" w:themeFillShade="BF"/>
          </w:tcPr>
          <w:p w14:paraId="083BB0FC" w14:textId="77777777" w:rsidR="00623F48" w:rsidRPr="00623F48" w:rsidRDefault="00623F48" w:rsidP="006B685B">
            <w:pPr>
              <w:pStyle w:val="Default"/>
              <w:jc w:val="both"/>
              <w:rPr>
                <w:b/>
                <w:color w:val="auto"/>
                <w:sz w:val="22"/>
                <w:szCs w:val="22"/>
              </w:rPr>
            </w:pPr>
            <w:r w:rsidRPr="00623F48">
              <w:rPr>
                <w:b/>
                <w:color w:val="auto"/>
                <w:sz w:val="22"/>
                <w:szCs w:val="22"/>
              </w:rPr>
              <w:t>ITEM</w:t>
            </w:r>
            <w:r w:rsidRPr="00623F48">
              <w:rPr>
                <w:b/>
                <w:color w:val="auto"/>
                <w:sz w:val="22"/>
                <w:szCs w:val="22"/>
              </w:rPr>
              <w:tab/>
            </w:r>
          </w:p>
          <w:p w14:paraId="37769C5F" w14:textId="1ACEB1CE" w:rsidR="00623F48" w:rsidRPr="00623F48" w:rsidRDefault="00623F48" w:rsidP="006B685B">
            <w:pPr>
              <w:pStyle w:val="Default"/>
              <w:jc w:val="both"/>
              <w:rPr>
                <w:b/>
                <w:color w:val="auto"/>
                <w:sz w:val="22"/>
                <w:szCs w:val="22"/>
              </w:rPr>
            </w:pPr>
            <w:r w:rsidRPr="00623F48">
              <w:rPr>
                <w:b/>
                <w:color w:val="auto"/>
                <w:sz w:val="22"/>
                <w:szCs w:val="22"/>
              </w:rPr>
              <w:tab/>
            </w:r>
          </w:p>
        </w:tc>
        <w:tc>
          <w:tcPr>
            <w:tcW w:w="5575" w:type="dxa"/>
            <w:shd w:val="clear" w:color="auto" w:fill="BFBFBF" w:themeFill="background1" w:themeFillShade="BF"/>
          </w:tcPr>
          <w:p w14:paraId="5C59B550" w14:textId="77777777" w:rsidR="00623F48" w:rsidRPr="00623F48" w:rsidRDefault="00623F48" w:rsidP="006B685B">
            <w:pPr>
              <w:pStyle w:val="Default"/>
              <w:jc w:val="both"/>
              <w:rPr>
                <w:b/>
                <w:color w:val="auto"/>
                <w:sz w:val="22"/>
                <w:szCs w:val="22"/>
              </w:rPr>
            </w:pPr>
          </w:p>
        </w:tc>
      </w:tr>
      <w:tr w:rsidR="00623F48" w14:paraId="09BEADEB" w14:textId="77777777" w:rsidTr="00623F48">
        <w:tc>
          <w:tcPr>
            <w:tcW w:w="5575" w:type="dxa"/>
          </w:tcPr>
          <w:p w14:paraId="1A7B5AA9" w14:textId="77777777" w:rsidR="00623F48" w:rsidRPr="00623F48" w:rsidRDefault="00623F48" w:rsidP="006B685B">
            <w:pPr>
              <w:pStyle w:val="Default"/>
              <w:jc w:val="both"/>
              <w:rPr>
                <w:color w:val="auto"/>
                <w:sz w:val="22"/>
                <w:szCs w:val="22"/>
              </w:rPr>
            </w:pPr>
            <w:r w:rsidRPr="00623F48">
              <w:rPr>
                <w:color w:val="auto"/>
                <w:sz w:val="22"/>
                <w:szCs w:val="22"/>
              </w:rPr>
              <w:t xml:space="preserve">Completed application form </w:t>
            </w:r>
            <w:r w:rsidRPr="00623F48">
              <w:rPr>
                <w:color w:val="auto"/>
                <w:sz w:val="22"/>
                <w:szCs w:val="22"/>
              </w:rPr>
              <w:tab/>
            </w:r>
          </w:p>
          <w:p w14:paraId="6C149E8F" w14:textId="77777777" w:rsidR="00623F48" w:rsidRDefault="00623F48" w:rsidP="006B685B">
            <w:pPr>
              <w:pStyle w:val="Default"/>
              <w:jc w:val="both"/>
              <w:rPr>
                <w:color w:val="auto"/>
                <w:sz w:val="22"/>
                <w:szCs w:val="22"/>
              </w:rPr>
            </w:pPr>
          </w:p>
        </w:tc>
        <w:tc>
          <w:tcPr>
            <w:tcW w:w="5575" w:type="dxa"/>
          </w:tcPr>
          <w:p w14:paraId="6E13D426" w14:textId="77777777" w:rsidR="00623F48" w:rsidRDefault="00623F48" w:rsidP="006B685B">
            <w:pPr>
              <w:pStyle w:val="Default"/>
              <w:jc w:val="both"/>
              <w:rPr>
                <w:color w:val="auto"/>
                <w:sz w:val="22"/>
                <w:szCs w:val="22"/>
              </w:rPr>
            </w:pPr>
          </w:p>
        </w:tc>
      </w:tr>
      <w:tr w:rsidR="00623F48" w14:paraId="2AD2EDC8" w14:textId="77777777" w:rsidTr="00623F48">
        <w:tc>
          <w:tcPr>
            <w:tcW w:w="5575" w:type="dxa"/>
          </w:tcPr>
          <w:p w14:paraId="44C28AF2" w14:textId="77777777" w:rsidR="00623F48" w:rsidRPr="00623F48" w:rsidRDefault="00623F48" w:rsidP="006B685B">
            <w:pPr>
              <w:pStyle w:val="Default"/>
              <w:jc w:val="both"/>
              <w:rPr>
                <w:sz w:val="22"/>
                <w:szCs w:val="22"/>
              </w:rPr>
            </w:pPr>
            <w:r w:rsidRPr="00623F48">
              <w:rPr>
                <w:sz w:val="22"/>
                <w:szCs w:val="22"/>
              </w:rPr>
              <w:t>Project plan</w:t>
            </w:r>
            <w:r w:rsidRPr="00623F48">
              <w:rPr>
                <w:sz w:val="22"/>
                <w:szCs w:val="22"/>
              </w:rPr>
              <w:tab/>
            </w:r>
          </w:p>
          <w:p w14:paraId="7322CA70" w14:textId="31E24F68" w:rsidR="00623F48" w:rsidRDefault="00623F48" w:rsidP="006B685B">
            <w:pPr>
              <w:pStyle w:val="Default"/>
              <w:jc w:val="both"/>
              <w:rPr>
                <w:color w:val="auto"/>
                <w:sz w:val="22"/>
                <w:szCs w:val="22"/>
              </w:rPr>
            </w:pPr>
          </w:p>
        </w:tc>
        <w:tc>
          <w:tcPr>
            <w:tcW w:w="5575" w:type="dxa"/>
          </w:tcPr>
          <w:p w14:paraId="18BD2220" w14:textId="77777777" w:rsidR="00623F48" w:rsidRDefault="00623F48" w:rsidP="006B685B">
            <w:pPr>
              <w:pStyle w:val="Default"/>
              <w:jc w:val="both"/>
              <w:rPr>
                <w:color w:val="auto"/>
                <w:sz w:val="22"/>
                <w:szCs w:val="22"/>
              </w:rPr>
            </w:pPr>
          </w:p>
        </w:tc>
      </w:tr>
      <w:tr w:rsidR="00623F48" w14:paraId="1C9C4126" w14:textId="77777777" w:rsidTr="00623F48">
        <w:tc>
          <w:tcPr>
            <w:tcW w:w="5575" w:type="dxa"/>
          </w:tcPr>
          <w:p w14:paraId="378D0EFC" w14:textId="77777777" w:rsidR="00623F48" w:rsidRPr="00623F48" w:rsidRDefault="00623F48" w:rsidP="006B685B">
            <w:pPr>
              <w:pStyle w:val="Default"/>
              <w:jc w:val="both"/>
              <w:rPr>
                <w:sz w:val="22"/>
                <w:szCs w:val="22"/>
              </w:rPr>
            </w:pPr>
            <w:r w:rsidRPr="00623F48">
              <w:rPr>
                <w:sz w:val="22"/>
                <w:szCs w:val="22"/>
              </w:rPr>
              <w:t>Risk assessment</w:t>
            </w:r>
            <w:r w:rsidRPr="00623F48">
              <w:rPr>
                <w:sz w:val="22"/>
                <w:szCs w:val="22"/>
              </w:rPr>
              <w:tab/>
            </w:r>
          </w:p>
          <w:p w14:paraId="78F8E86C" w14:textId="01A82050" w:rsidR="00623F48" w:rsidRDefault="00623F48" w:rsidP="006B685B">
            <w:pPr>
              <w:pStyle w:val="Default"/>
              <w:jc w:val="both"/>
              <w:rPr>
                <w:color w:val="auto"/>
                <w:sz w:val="22"/>
                <w:szCs w:val="22"/>
              </w:rPr>
            </w:pPr>
          </w:p>
        </w:tc>
        <w:tc>
          <w:tcPr>
            <w:tcW w:w="5575" w:type="dxa"/>
          </w:tcPr>
          <w:p w14:paraId="7FF95E1B" w14:textId="77777777" w:rsidR="00623F48" w:rsidRDefault="00623F48" w:rsidP="006B685B">
            <w:pPr>
              <w:pStyle w:val="Default"/>
              <w:jc w:val="both"/>
              <w:rPr>
                <w:color w:val="auto"/>
                <w:sz w:val="22"/>
                <w:szCs w:val="22"/>
              </w:rPr>
            </w:pPr>
          </w:p>
        </w:tc>
      </w:tr>
      <w:tr w:rsidR="00623F48" w14:paraId="51434082" w14:textId="77777777" w:rsidTr="00623F48">
        <w:tc>
          <w:tcPr>
            <w:tcW w:w="5575" w:type="dxa"/>
          </w:tcPr>
          <w:p w14:paraId="4FAF42D5" w14:textId="77777777" w:rsidR="00623F48" w:rsidRPr="00623F48" w:rsidRDefault="00623F48" w:rsidP="006B685B">
            <w:pPr>
              <w:pStyle w:val="Default"/>
              <w:rPr>
                <w:color w:val="auto"/>
                <w:sz w:val="22"/>
                <w:szCs w:val="22"/>
              </w:rPr>
            </w:pPr>
            <w:r w:rsidRPr="00623F48">
              <w:rPr>
                <w:color w:val="auto"/>
                <w:sz w:val="22"/>
                <w:szCs w:val="22"/>
              </w:rPr>
              <w:t>Supporting documents (community feedback/Photographs/Maps etc)</w:t>
            </w:r>
            <w:r w:rsidRPr="00623F48">
              <w:rPr>
                <w:color w:val="auto"/>
                <w:sz w:val="22"/>
                <w:szCs w:val="22"/>
              </w:rPr>
              <w:tab/>
            </w:r>
          </w:p>
          <w:p w14:paraId="317C14B7" w14:textId="69282808" w:rsidR="00623F48" w:rsidRDefault="00623F48" w:rsidP="006B685B">
            <w:pPr>
              <w:pStyle w:val="Default"/>
              <w:jc w:val="both"/>
              <w:rPr>
                <w:color w:val="auto"/>
                <w:sz w:val="22"/>
                <w:szCs w:val="22"/>
              </w:rPr>
            </w:pPr>
          </w:p>
        </w:tc>
        <w:tc>
          <w:tcPr>
            <w:tcW w:w="5575" w:type="dxa"/>
          </w:tcPr>
          <w:p w14:paraId="00337605" w14:textId="77777777" w:rsidR="00623F48" w:rsidRDefault="00623F48" w:rsidP="006B685B">
            <w:pPr>
              <w:pStyle w:val="Default"/>
              <w:jc w:val="both"/>
              <w:rPr>
                <w:color w:val="auto"/>
                <w:sz w:val="22"/>
                <w:szCs w:val="22"/>
              </w:rPr>
            </w:pPr>
          </w:p>
        </w:tc>
      </w:tr>
      <w:tr w:rsidR="00623F48" w14:paraId="283323D1" w14:textId="77777777" w:rsidTr="00623F48">
        <w:tc>
          <w:tcPr>
            <w:tcW w:w="5575" w:type="dxa"/>
          </w:tcPr>
          <w:p w14:paraId="3AC227A5" w14:textId="77777777" w:rsidR="00623F48" w:rsidRPr="00623F48" w:rsidRDefault="00623F48" w:rsidP="006B685B">
            <w:pPr>
              <w:pStyle w:val="Default"/>
              <w:jc w:val="both"/>
              <w:rPr>
                <w:color w:val="auto"/>
                <w:sz w:val="22"/>
                <w:szCs w:val="22"/>
              </w:rPr>
            </w:pPr>
            <w:r w:rsidRPr="00623F48">
              <w:rPr>
                <w:color w:val="auto"/>
                <w:sz w:val="22"/>
                <w:szCs w:val="22"/>
              </w:rPr>
              <w:t>Full detailed breakdown of costs</w:t>
            </w:r>
            <w:r w:rsidRPr="00623F48">
              <w:rPr>
                <w:color w:val="auto"/>
                <w:sz w:val="22"/>
                <w:szCs w:val="22"/>
              </w:rPr>
              <w:tab/>
            </w:r>
          </w:p>
          <w:p w14:paraId="1C0E98E4" w14:textId="004F4184" w:rsidR="00623F48" w:rsidRDefault="00623F48" w:rsidP="006B685B">
            <w:pPr>
              <w:pStyle w:val="Default"/>
              <w:jc w:val="both"/>
              <w:rPr>
                <w:color w:val="auto"/>
                <w:sz w:val="22"/>
                <w:szCs w:val="22"/>
              </w:rPr>
            </w:pPr>
          </w:p>
        </w:tc>
        <w:tc>
          <w:tcPr>
            <w:tcW w:w="5575" w:type="dxa"/>
          </w:tcPr>
          <w:p w14:paraId="770C26A3" w14:textId="77777777" w:rsidR="00623F48" w:rsidRDefault="00623F48" w:rsidP="006B685B">
            <w:pPr>
              <w:pStyle w:val="Default"/>
              <w:jc w:val="both"/>
              <w:rPr>
                <w:color w:val="auto"/>
                <w:sz w:val="22"/>
                <w:szCs w:val="22"/>
              </w:rPr>
            </w:pPr>
          </w:p>
        </w:tc>
      </w:tr>
      <w:tr w:rsidR="005F17C1" w14:paraId="01AE0961" w14:textId="77777777" w:rsidTr="00623F48">
        <w:tc>
          <w:tcPr>
            <w:tcW w:w="5575" w:type="dxa"/>
          </w:tcPr>
          <w:p w14:paraId="386766DC" w14:textId="017A6908" w:rsidR="005F17C1" w:rsidRPr="00623F48" w:rsidRDefault="005F17C1" w:rsidP="006B685B">
            <w:pPr>
              <w:pStyle w:val="Default"/>
              <w:jc w:val="both"/>
              <w:rPr>
                <w:color w:val="auto"/>
                <w:sz w:val="22"/>
                <w:szCs w:val="22"/>
              </w:rPr>
            </w:pPr>
            <w:r>
              <w:rPr>
                <w:color w:val="auto"/>
                <w:sz w:val="22"/>
                <w:szCs w:val="22"/>
              </w:rPr>
              <w:t>Completed Outputs/Results</w:t>
            </w:r>
          </w:p>
        </w:tc>
        <w:tc>
          <w:tcPr>
            <w:tcW w:w="5575" w:type="dxa"/>
          </w:tcPr>
          <w:p w14:paraId="71E1E228" w14:textId="77777777" w:rsidR="005F17C1" w:rsidRDefault="005F17C1" w:rsidP="006B685B">
            <w:pPr>
              <w:pStyle w:val="Default"/>
              <w:jc w:val="both"/>
              <w:rPr>
                <w:color w:val="auto"/>
                <w:sz w:val="22"/>
                <w:szCs w:val="22"/>
              </w:rPr>
            </w:pPr>
          </w:p>
        </w:tc>
      </w:tr>
      <w:tr w:rsidR="005F17C1" w14:paraId="40870549" w14:textId="77777777" w:rsidTr="00623F48">
        <w:tc>
          <w:tcPr>
            <w:tcW w:w="5575" w:type="dxa"/>
          </w:tcPr>
          <w:p w14:paraId="0286F744" w14:textId="3E38AA3C" w:rsidR="005F17C1" w:rsidRDefault="005F17C1" w:rsidP="006B685B">
            <w:pPr>
              <w:pStyle w:val="Default"/>
              <w:jc w:val="both"/>
              <w:rPr>
                <w:color w:val="auto"/>
                <w:sz w:val="22"/>
                <w:szCs w:val="22"/>
              </w:rPr>
            </w:pPr>
            <w:r>
              <w:rPr>
                <w:color w:val="auto"/>
                <w:sz w:val="22"/>
                <w:szCs w:val="22"/>
              </w:rPr>
              <w:t xml:space="preserve">Completed </w:t>
            </w:r>
            <w:r w:rsidR="004C74FE">
              <w:rPr>
                <w:color w:val="auto"/>
                <w:sz w:val="22"/>
                <w:szCs w:val="22"/>
              </w:rPr>
              <w:t xml:space="preserve">Place and Wellbeing </w:t>
            </w:r>
            <w:r>
              <w:rPr>
                <w:color w:val="auto"/>
                <w:sz w:val="22"/>
                <w:szCs w:val="22"/>
              </w:rPr>
              <w:t xml:space="preserve">Outcomes </w:t>
            </w:r>
          </w:p>
        </w:tc>
        <w:tc>
          <w:tcPr>
            <w:tcW w:w="5575" w:type="dxa"/>
          </w:tcPr>
          <w:p w14:paraId="0EC8984A" w14:textId="77777777" w:rsidR="005F17C1" w:rsidRDefault="005F17C1" w:rsidP="006B685B">
            <w:pPr>
              <w:pStyle w:val="Default"/>
              <w:jc w:val="both"/>
              <w:rPr>
                <w:color w:val="auto"/>
                <w:sz w:val="22"/>
                <w:szCs w:val="22"/>
              </w:rPr>
            </w:pPr>
          </w:p>
        </w:tc>
      </w:tr>
      <w:tr w:rsidR="00623F48" w14:paraId="13E34CD2" w14:textId="77777777" w:rsidTr="00623F48">
        <w:tc>
          <w:tcPr>
            <w:tcW w:w="5575" w:type="dxa"/>
          </w:tcPr>
          <w:p w14:paraId="4CF1D248" w14:textId="1D71EC27" w:rsidR="00623F48" w:rsidRDefault="00623F48" w:rsidP="006B685B">
            <w:pPr>
              <w:pStyle w:val="Default"/>
              <w:jc w:val="both"/>
              <w:rPr>
                <w:color w:val="auto"/>
                <w:sz w:val="22"/>
                <w:szCs w:val="22"/>
              </w:rPr>
            </w:pPr>
            <w:r w:rsidRPr="00623F48">
              <w:rPr>
                <w:color w:val="auto"/>
                <w:sz w:val="22"/>
                <w:szCs w:val="22"/>
              </w:rPr>
              <w:t>Equal opportunities statement or policy</w:t>
            </w:r>
          </w:p>
        </w:tc>
        <w:tc>
          <w:tcPr>
            <w:tcW w:w="5575" w:type="dxa"/>
          </w:tcPr>
          <w:p w14:paraId="741CE753" w14:textId="77777777" w:rsidR="00623F48" w:rsidRDefault="00623F48" w:rsidP="006B685B">
            <w:pPr>
              <w:pStyle w:val="Default"/>
              <w:jc w:val="both"/>
              <w:rPr>
                <w:color w:val="auto"/>
                <w:sz w:val="22"/>
                <w:szCs w:val="22"/>
              </w:rPr>
            </w:pPr>
          </w:p>
        </w:tc>
      </w:tr>
    </w:tbl>
    <w:p w14:paraId="2048AD34" w14:textId="77777777" w:rsidR="00623F48" w:rsidRDefault="00623F48" w:rsidP="006B685B">
      <w:pPr>
        <w:pStyle w:val="Default"/>
        <w:jc w:val="both"/>
        <w:rPr>
          <w:color w:val="auto"/>
          <w:sz w:val="22"/>
          <w:szCs w:val="22"/>
        </w:rPr>
      </w:pPr>
    </w:p>
    <w:sectPr w:rsidR="00623F48" w:rsidSect="003A0F1C">
      <w:footerReference w:type="even" r:id="rId27"/>
      <w:footerReference w:type="default" r:id="rId28"/>
      <w:pgSz w:w="12240" w:h="15840"/>
      <w:pgMar w:top="719" w:right="540" w:bottom="18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C211C" w14:textId="77777777" w:rsidR="002070A2" w:rsidRDefault="002070A2">
      <w:r>
        <w:separator/>
      </w:r>
    </w:p>
  </w:endnote>
  <w:endnote w:type="continuationSeparator" w:id="0">
    <w:p w14:paraId="7987983E" w14:textId="77777777" w:rsidR="002070A2" w:rsidRDefault="002070A2">
      <w:r>
        <w:continuationSeparator/>
      </w:r>
    </w:p>
  </w:endnote>
  <w:endnote w:type="continuationNotice" w:id="1">
    <w:p w14:paraId="3008AA06" w14:textId="77777777" w:rsidR="002070A2" w:rsidRDefault="0020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Nova-Semibold">
    <w:altName w:val="Times New Roman"/>
    <w:panose1 w:val="00000000000000000000"/>
    <w:charset w:val="00"/>
    <w:family w:val="auto"/>
    <w:notTrueType/>
    <w:pitch w:val="variable"/>
    <w:sig w:usb0="00000001"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roximaNova-Light">
    <w:altName w:val="Calibri"/>
    <w:panose1 w:val="00000000000000000000"/>
    <w:charset w:val="00"/>
    <w:family w:val="auto"/>
    <w:notTrueType/>
    <w:pitch w:val="variable"/>
    <w:sig w:usb0="A00002EF" w:usb1="5000E0FB" w:usb2="00000000" w:usb3="00000000" w:csb0="0000019F" w:csb1="00000000"/>
  </w:font>
  <w:font w:name="Frutiger">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AD73" w14:textId="77777777" w:rsidR="00C021F2" w:rsidRDefault="00C021F2" w:rsidP="001E5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1F044" w14:textId="77777777" w:rsidR="00C021F2" w:rsidRDefault="00C021F2" w:rsidP="00183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2A686" w14:textId="0393FD67" w:rsidR="00C021F2" w:rsidRPr="0018369C" w:rsidRDefault="00C021F2" w:rsidP="001E5817">
    <w:pPr>
      <w:pStyle w:val="Footer"/>
      <w:framePr w:wrap="around" w:vAnchor="text" w:hAnchor="margin" w:xAlign="right" w:y="1"/>
      <w:rPr>
        <w:rStyle w:val="PageNumber"/>
        <w:rFonts w:ascii="Arial" w:hAnsi="Arial" w:cs="Arial"/>
      </w:rPr>
    </w:pPr>
    <w:r w:rsidRPr="0018369C">
      <w:rPr>
        <w:rStyle w:val="PageNumber"/>
        <w:rFonts w:ascii="Arial" w:hAnsi="Arial" w:cs="Arial"/>
      </w:rPr>
      <w:fldChar w:fldCharType="begin"/>
    </w:r>
    <w:r w:rsidRPr="0018369C">
      <w:rPr>
        <w:rStyle w:val="PageNumber"/>
        <w:rFonts w:ascii="Arial" w:hAnsi="Arial" w:cs="Arial"/>
      </w:rPr>
      <w:instrText xml:space="preserve">PAGE  </w:instrText>
    </w:r>
    <w:r w:rsidRPr="0018369C">
      <w:rPr>
        <w:rStyle w:val="PageNumber"/>
        <w:rFonts w:ascii="Arial" w:hAnsi="Arial" w:cs="Arial"/>
      </w:rPr>
      <w:fldChar w:fldCharType="separate"/>
    </w:r>
    <w:r w:rsidR="000D2020">
      <w:rPr>
        <w:rStyle w:val="PageNumber"/>
        <w:rFonts w:ascii="Arial" w:hAnsi="Arial" w:cs="Arial"/>
        <w:noProof/>
      </w:rPr>
      <w:t>8</w:t>
    </w:r>
    <w:r w:rsidRPr="0018369C">
      <w:rPr>
        <w:rStyle w:val="PageNumber"/>
        <w:rFonts w:ascii="Arial" w:hAnsi="Arial" w:cs="Arial"/>
      </w:rPr>
      <w:fldChar w:fldCharType="end"/>
    </w:r>
  </w:p>
  <w:p w14:paraId="1EFB3926" w14:textId="77777777" w:rsidR="00C021F2" w:rsidRDefault="00C021F2" w:rsidP="001836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4A2B" w14:textId="77777777" w:rsidR="002070A2" w:rsidRDefault="002070A2">
      <w:r>
        <w:separator/>
      </w:r>
    </w:p>
  </w:footnote>
  <w:footnote w:type="continuationSeparator" w:id="0">
    <w:p w14:paraId="1D82782D" w14:textId="77777777" w:rsidR="002070A2" w:rsidRDefault="002070A2">
      <w:r>
        <w:continuationSeparator/>
      </w:r>
    </w:p>
  </w:footnote>
  <w:footnote w:type="continuationNotice" w:id="1">
    <w:p w14:paraId="5B9D2338" w14:textId="77777777" w:rsidR="002070A2" w:rsidRDefault="002070A2"/>
  </w:footnote>
</w:footnotes>
</file>

<file path=word/intelligence.xml><?xml version="1.0" encoding="utf-8"?>
<int:Intelligence xmlns:int="http://schemas.microsoft.com/office/intelligence/2019/intelligence">
  <int:IntelligenceSettings/>
  <int:Manifest>
    <int:ParagraphRange paragraphId="731710546" textId="1355115975" start="5" length="4" invalidationStart="5" invalidationLength="4" id="Dz9BRICe"/>
    <int:WordHash hashCode="m/C6mGJeQTWOW1" id="DPeEsomc"/>
  </int:Manifest>
  <int:Observations>
    <int:Content id="Dz9BRICe">
      <int:Rejection type="LegacyProofing"/>
    </int:Content>
    <int:Content id="DPeEsomc">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F54E04"/>
    <w:multiLevelType w:val="hybridMultilevel"/>
    <w:tmpl w:val="FC2B11B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2A49D1"/>
    <w:multiLevelType w:val="hybridMultilevel"/>
    <w:tmpl w:val="59EA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82630"/>
    <w:multiLevelType w:val="hybridMultilevel"/>
    <w:tmpl w:val="9732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52422B"/>
    <w:multiLevelType w:val="hybridMultilevel"/>
    <w:tmpl w:val="305C9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20207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7917FE0"/>
    <w:multiLevelType w:val="hybridMultilevel"/>
    <w:tmpl w:val="F3F0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D46B1"/>
    <w:multiLevelType w:val="hybridMultilevel"/>
    <w:tmpl w:val="4BFC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3363C"/>
    <w:multiLevelType w:val="hybridMultilevel"/>
    <w:tmpl w:val="AEF43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F34E62"/>
    <w:multiLevelType w:val="hybridMultilevel"/>
    <w:tmpl w:val="B2D2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E93CB2"/>
    <w:multiLevelType w:val="hybridMultilevel"/>
    <w:tmpl w:val="5D4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85D0B"/>
    <w:multiLevelType w:val="hybridMultilevel"/>
    <w:tmpl w:val="9F72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D576E7"/>
    <w:multiLevelType w:val="hybridMultilevel"/>
    <w:tmpl w:val="7FDA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A09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6E81A3B"/>
    <w:multiLevelType w:val="hybridMultilevel"/>
    <w:tmpl w:val="16CE4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10"/>
  </w:num>
  <w:num w:numId="6">
    <w:abstractNumId w:val="7"/>
  </w:num>
  <w:num w:numId="7">
    <w:abstractNumId w:val="4"/>
  </w:num>
  <w:num w:numId="8">
    <w:abstractNumId w:val="12"/>
  </w:num>
  <w:num w:numId="9">
    <w:abstractNumId w:val="2"/>
  </w:num>
  <w:num w:numId="10">
    <w:abstractNumId w:val="1"/>
  </w:num>
  <w:num w:numId="11">
    <w:abstractNumId w:val="13"/>
  </w:num>
  <w:num w:numId="12">
    <w:abstractNumId w:val="9"/>
  </w:num>
  <w:num w:numId="13">
    <w:abstractNumId w:val="5"/>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18"/>
    <w:rsid w:val="00016902"/>
    <w:rsid w:val="00021AF9"/>
    <w:rsid w:val="00025048"/>
    <w:rsid w:val="0002562C"/>
    <w:rsid w:val="000309DD"/>
    <w:rsid w:val="000356ED"/>
    <w:rsid w:val="00035FB7"/>
    <w:rsid w:val="000378DB"/>
    <w:rsid w:val="000431EE"/>
    <w:rsid w:val="00043E9C"/>
    <w:rsid w:val="00045669"/>
    <w:rsid w:val="00055F25"/>
    <w:rsid w:val="00061EF6"/>
    <w:rsid w:val="00062072"/>
    <w:rsid w:val="000628AA"/>
    <w:rsid w:val="00062AAE"/>
    <w:rsid w:val="00063683"/>
    <w:rsid w:val="00073CB0"/>
    <w:rsid w:val="00081E9B"/>
    <w:rsid w:val="0008692B"/>
    <w:rsid w:val="00090155"/>
    <w:rsid w:val="000921C6"/>
    <w:rsid w:val="00097F3F"/>
    <w:rsid w:val="000A4A37"/>
    <w:rsid w:val="000A4E03"/>
    <w:rsid w:val="000A79B3"/>
    <w:rsid w:val="000B56F9"/>
    <w:rsid w:val="000C186F"/>
    <w:rsid w:val="000C1DB0"/>
    <w:rsid w:val="000D2020"/>
    <w:rsid w:val="000D6694"/>
    <w:rsid w:val="000D6EF6"/>
    <w:rsid w:val="000E48F6"/>
    <w:rsid w:val="000E7F40"/>
    <w:rsid w:val="000F00D0"/>
    <w:rsid w:val="000F0783"/>
    <w:rsid w:val="000F0C12"/>
    <w:rsid w:val="00102D0D"/>
    <w:rsid w:val="0010362A"/>
    <w:rsid w:val="00107400"/>
    <w:rsid w:val="00107631"/>
    <w:rsid w:val="00115A49"/>
    <w:rsid w:val="00125229"/>
    <w:rsid w:val="00125B26"/>
    <w:rsid w:val="001352D1"/>
    <w:rsid w:val="00144185"/>
    <w:rsid w:val="00144273"/>
    <w:rsid w:val="00150FB6"/>
    <w:rsid w:val="00154179"/>
    <w:rsid w:val="0015548A"/>
    <w:rsid w:val="00162656"/>
    <w:rsid w:val="00165769"/>
    <w:rsid w:val="001677D2"/>
    <w:rsid w:val="00170413"/>
    <w:rsid w:val="00171111"/>
    <w:rsid w:val="00172AAD"/>
    <w:rsid w:val="00176EA0"/>
    <w:rsid w:val="001819A1"/>
    <w:rsid w:val="0018369C"/>
    <w:rsid w:val="00183976"/>
    <w:rsid w:val="00186C03"/>
    <w:rsid w:val="00193D4E"/>
    <w:rsid w:val="00194E31"/>
    <w:rsid w:val="00197A27"/>
    <w:rsid w:val="001A7E8B"/>
    <w:rsid w:val="001B2444"/>
    <w:rsid w:val="001B5DEB"/>
    <w:rsid w:val="001C0036"/>
    <w:rsid w:val="001C06EB"/>
    <w:rsid w:val="001C37E1"/>
    <w:rsid w:val="001C3F28"/>
    <w:rsid w:val="001D6534"/>
    <w:rsid w:val="001E51D2"/>
    <w:rsid w:val="001E5817"/>
    <w:rsid w:val="001E620F"/>
    <w:rsid w:val="001F420F"/>
    <w:rsid w:val="001F4390"/>
    <w:rsid w:val="001F5FA1"/>
    <w:rsid w:val="001F7E6B"/>
    <w:rsid w:val="00201401"/>
    <w:rsid w:val="00201B36"/>
    <w:rsid w:val="00202E79"/>
    <w:rsid w:val="002070A2"/>
    <w:rsid w:val="00207204"/>
    <w:rsid w:val="00224FBC"/>
    <w:rsid w:val="00230182"/>
    <w:rsid w:val="002335F0"/>
    <w:rsid w:val="00233FB4"/>
    <w:rsid w:val="00234716"/>
    <w:rsid w:val="002355FF"/>
    <w:rsid w:val="00235ACE"/>
    <w:rsid w:val="002363CA"/>
    <w:rsid w:val="002413D9"/>
    <w:rsid w:val="0024444B"/>
    <w:rsid w:val="0024562C"/>
    <w:rsid w:val="00247F70"/>
    <w:rsid w:val="00256188"/>
    <w:rsid w:val="0026386B"/>
    <w:rsid w:val="00263A2F"/>
    <w:rsid w:val="00263D3B"/>
    <w:rsid w:val="002726EB"/>
    <w:rsid w:val="00290532"/>
    <w:rsid w:val="00292CB7"/>
    <w:rsid w:val="00292E72"/>
    <w:rsid w:val="00294C70"/>
    <w:rsid w:val="00297875"/>
    <w:rsid w:val="002A34F9"/>
    <w:rsid w:val="002A36F1"/>
    <w:rsid w:val="002A6256"/>
    <w:rsid w:val="002A7F41"/>
    <w:rsid w:val="002B2A76"/>
    <w:rsid w:val="002B51F3"/>
    <w:rsid w:val="002C04ED"/>
    <w:rsid w:val="002C12D6"/>
    <w:rsid w:val="002D1878"/>
    <w:rsid w:val="002D3275"/>
    <w:rsid w:val="002D3E49"/>
    <w:rsid w:val="002E2419"/>
    <w:rsid w:val="002E7C58"/>
    <w:rsid w:val="002F3386"/>
    <w:rsid w:val="002F55DF"/>
    <w:rsid w:val="002F6811"/>
    <w:rsid w:val="00312EE6"/>
    <w:rsid w:val="00337818"/>
    <w:rsid w:val="003408D9"/>
    <w:rsid w:val="00341670"/>
    <w:rsid w:val="003447C8"/>
    <w:rsid w:val="003518E2"/>
    <w:rsid w:val="00351CBA"/>
    <w:rsid w:val="0035218E"/>
    <w:rsid w:val="003548CB"/>
    <w:rsid w:val="0035601F"/>
    <w:rsid w:val="003560E8"/>
    <w:rsid w:val="00357867"/>
    <w:rsid w:val="00360BDA"/>
    <w:rsid w:val="00362713"/>
    <w:rsid w:val="00363327"/>
    <w:rsid w:val="00366A14"/>
    <w:rsid w:val="00370497"/>
    <w:rsid w:val="00372E77"/>
    <w:rsid w:val="00390EA2"/>
    <w:rsid w:val="003918B8"/>
    <w:rsid w:val="00391F7E"/>
    <w:rsid w:val="003927CF"/>
    <w:rsid w:val="00393D57"/>
    <w:rsid w:val="00394260"/>
    <w:rsid w:val="0039431E"/>
    <w:rsid w:val="0039534F"/>
    <w:rsid w:val="00396BF0"/>
    <w:rsid w:val="003A005A"/>
    <w:rsid w:val="003A0CEC"/>
    <w:rsid w:val="003A0F1C"/>
    <w:rsid w:val="003B0DCF"/>
    <w:rsid w:val="003B4AB6"/>
    <w:rsid w:val="003B5540"/>
    <w:rsid w:val="003C2114"/>
    <w:rsid w:val="003D0630"/>
    <w:rsid w:val="003D1818"/>
    <w:rsid w:val="003D461E"/>
    <w:rsid w:val="003E50AC"/>
    <w:rsid w:val="003E61E0"/>
    <w:rsid w:val="003F1EC2"/>
    <w:rsid w:val="003F2C46"/>
    <w:rsid w:val="003F7B44"/>
    <w:rsid w:val="0040023C"/>
    <w:rsid w:val="0040043D"/>
    <w:rsid w:val="004103D7"/>
    <w:rsid w:val="00417233"/>
    <w:rsid w:val="00417EDB"/>
    <w:rsid w:val="004214B4"/>
    <w:rsid w:val="004252F9"/>
    <w:rsid w:val="004279AE"/>
    <w:rsid w:val="004323C7"/>
    <w:rsid w:val="004373D9"/>
    <w:rsid w:val="0044204B"/>
    <w:rsid w:val="00445C9F"/>
    <w:rsid w:val="00446B90"/>
    <w:rsid w:val="0045112F"/>
    <w:rsid w:val="00453F71"/>
    <w:rsid w:val="004544DD"/>
    <w:rsid w:val="00462730"/>
    <w:rsid w:val="00480539"/>
    <w:rsid w:val="004908F3"/>
    <w:rsid w:val="00495975"/>
    <w:rsid w:val="004A4F4C"/>
    <w:rsid w:val="004A7DBF"/>
    <w:rsid w:val="004B083A"/>
    <w:rsid w:val="004B52A5"/>
    <w:rsid w:val="004C367C"/>
    <w:rsid w:val="004C51F3"/>
    <w:rsid w:val="004C5AD5"/>
    <w:rsid w:val="004C656B"/>
    <w:rsid w:val="004C74FE"/>
    <w:rsid w:val="004D58E3"/>
    <w:rsid w:val="004D598D"/>
    <w:rsid w:val="004D747E"/>
    <w:rsid w:val="004F126D"/>
    <w:rsid w:val="004F262F"/>
    <w:rsid w:val="004F6A14"/>
    <w:rsid w:val="00500894"/>
    <w:rsid w:val="00514EF2"/>
    <w:rsid w:val="00515878"/>
    <w:rsid w:val="00525903"/>
    <w:rsid w:val="00533B27"/>
    <w:rsid w:val="00534811"/>
    <w:rsid w:val="00536DC2"/>
    <w:rsid w:val="0054729E"/>
    <w:rsid w:val="00547F8C"/>
    <w:rsid w:val="005504C6"/>
    <w:rsid w:val="00551D49"/>
    <w:rsid w:val="005558AC"/>
    <w:rsid w:val="00555926"/>
    <w:rsid w:val="00561D6D"/>
    <w:rsid w:val="005634F3"/>
    <w:rsid w:val="005709FF"/>
    <w:rsid w:val="005746C0"/>
    <w:rsid w:val="0057685A"/>
    <w:rsid w:val="00584890"/>
    <w:rsid w:val="0058638E"/>
    <w:rsid w:val="00592FE7"/>
    <w:rsid w:val="00594831"/>
    <w:rsid w:val="005969F8"/>
    <w:rsid w:val="005A730F"/>
    <w:rsid w:val="005C7C10"/>
    <w:rsid w:val="005D16C8"/>
    <w:rsid w:val="005D1BAA"/>
    <w:rsid w:val="005D2940"/>
    <w:rsid w:val="005D40BC"/>
    <w:rsid w:val="005E08CB"/>
    <w:rsid w:val="005E4CC6"/>
    <w:rsid w:val="005E624B"/>
    <w:rsid w:val="005E69CD"/>
    <w:rsid w:val="005E6DBA"/>
    <w:rsid w:val="005E7899"/>
    <w:rsid w:val="005F0CD9"/>
    <w:rsid w:val="005F17C1"/>
    <w:rsid w:val="005F260A"/>
    <w:rsid w:val="005F6F57"/>
    <w:rsid w:val="005F7B08"/>
    <w:rsid w:val="006105A8"/>
    <w:rsid w:val="00615BF2"/>
    <w:rsid w:val="00622F37"/>
    <w:rsid w:val="00623B23"/>
    <w:rsid w:val="00623F48"/>
    <w:rsid w:val="006240B2"/>
    <w:rsid w:val="006372C9"/>
    <w:rsid w:val="00642498"/>
    <w:rsid w:val="00644775"/>
    <w:rsid w:val="00650A55"/>
    <w:rsid w:val="0065176F"/>
    <w:rsid w:val="006563CA"/>
    <w:rsid w:val="00665F11"/>
    <w:rsid w:val="00671F8A"/>
    <w:rsid w:val="00672A93"/>
    <w:rsid w:val="00676E89"/>
    <w:rsid w:val="00681D91"/>
    <w:rsid w:val="0069078D"/>
    <w:rsid w:val="00691BA4"/>
    <w:rsid w:val="00694C57"/>
    <w:rsid w:val="006A0455"/>
    <w:rsid w:val="006A0A08"/>
    <w:rsid w:val="006A4010"/>
    <w:rsid w:val="006A58EF"/>
    <w:rsid w:val="006A67EB"/>
    <w:rsid w:val="006A731F"/>
    <w:rsid w:val="006B685B"/>
    <w:rsid w:val="006C41C9"/>
    <w:rsid w:val="006C7B24"/>
    <w:rsid w:val="006D7C13"/>
    <w:rsid w:val="006E299C"/>
    <w:rsid w:val="006E348C"/>
    <w:rsid w:val="006E4341"/>
    <w:rsid w:val="00706556"/>
    <w:rsid w:val="007070DA"/>
    <w:rsid w:val="007128E1"/>
    <w:rsid w:val="00713C0C"/>
    <w:rsid w:val="00714124"/>
    <w:rsid w:val="007161DB"/>
    <w:rsid w:val="00717EBF"/>
    <w:rsid w:val="007211B6"/>
    <w:rsid w:val="0072443F"/>
    <w:rsid w:val="0072579F"/>
    <w:rsid w:val="007301CB"/>
    <w:rsid w:val="00732B08"/>
    <w:rsid w:val="00747CBC"/>
    <w:rsid w:val="00747FB8"/>
    <w:rsid w:val="00752932"/>
    <w:rsid w:val="00755A42"/>
    <w:rsid w:val="00766C74"/>
    <w:rsid w:val="00766F7C"/>
    <w:rsid w:val="0076FE79"/>
    <w:rsid w:val="00777AC4"/>
    <w:rsid w:val="00783890"/>
    <w:rsid w:val="00784573"/>
    <w:rsid w:val="007859F1"/>
    <w:rsid w:val="00791E54"/>
    <w:rsid w:val="007A0A47"/>
    <w:rsid w:val="007A254D"/>
    <w:rsid w:val="007A6403"/>
    <w:rsid w:val="007A7EE1"/>
    <w:rsid w:val="007D3D41"/>
    <w:rsid w:val="007E03C6"/>
    <w:rsid w:val="007E5DBC"/>
    <w:rsid w:val="007F35F4"/>
    <w:rsid w:val="0080403D"/>
    <w:rsid w:val="00804B01"/>
    <w:rsid w:val="0080563C"/>
    <w:rsid w:val="00805B14"/>
    <w:rsid w:val="00810E2B"/>
    <w:rsid w:val="00812CDE"/>
    <w:rsid w:val="00815343"/>
    <w:rsid w:val="00831E99"/>
    <w:rsid w:val="0083210E"/>
    <w:rsid w:val="008412C6"/>
    <w:rsid w:val="0084247F"/>
    <w:rsid w:val="00851F4B"/>
    <w:rsid w:val="008551A5"/>
    <w:rsid w:val="0085687F"/>
    <w:rsid w:val="00860C2C"/>
    <w:rsid w:val="0086110B"/>
    <w:rsid w:val="00863254"/>
    <w:rsid w:val="0086795A"/>
    <w:rsid w:val="00881ED4"/>
    <w:rsid w:val="00883B75"/>
    <w:rsid w:val="00885808"/>
    <w:rsid w:val="00885B26"/>
    <w:rsid w:val="00891FFA"/>
    <w:rsid w:val="00895D28"/>
    <w:rsid w:val="008A606F"/>
    <w:rsid w:val="008B0905"/>
    <w:rsid w:val="008C148C"/>
    <w:rsid w:val="008C2F63"/>
    <w:rsid w:val="008C4922"/>
    <w:rsid w:val="008D0F7E"/>
    <w:rsid w:val="008D14F1"/>
    <w:rsid w:val="008D2011"/>
    <w:rsid w:val="008D4E30"/>
    <w:rsid w:val="008D5717"/>
    <w:rsid w:val="008D6344"/>
    <w:rsid w:val="008D7EB8"/>
    <w:rsid w:val="008E1798"/>
    <w:rsid w:val="008E2F02"/>
    <w:rsid w:val="008E5D9B"/>
    <w:rsid w:val="008E7107"/>
    <w:rsid w:val="008E77CF"/>
    <w:rsid w:val="008F415B"/>
    <w:rsid w:val="008F530D"/>
    <w:rsid w:val="009016F9"/>
    <w:rsid w:val="00904B25"/>
    <w:rsid w:val="00910B0C"/>
    <w:rsid w:val="009117F2"/>
    <w:rsid w:val="00915211"/>
    <w:rsid w:val="0092095F"/>
    <w:rsid w:val="00920C11"/>
    <w:rsid w:val="00921625"/>
    <w:rsid w:val="009259BD"/>
    <w:rsid w:val="009317CB"/>
    <w:rsid w:val="00933410"/>
    <w:rsid w:val="00935208"/>
    <w:rsid w:val="00936B32"/>
    <w:rsid w:val="00940F5A"/>
    <w:rsid w:val="0094173F"/>
    <w:rsid w:val="00947498"/>
    <w:rsid w:val="009548F1"/>
    <w:rsid w:val="00955E27"/>
    <w:rsid w:val="009609C4"/>
    <w:rsid w:val="00966F2E"/>
    <w:rsid w:val="009729BB"/>
    <w:rsid w:val="00976220"/>
    <w:rsid w:val="00980E53"/>
    <w:rsid w:val="009819F6"/>
    <w:rsid w:val="009847EC"/>
    <w:rsid w:val="00992BF3"/>
    <w:rsid w:val="00992DDB"/>
    <w:rsid w:val="0099653A"/>
    <w:rsid w:val="00996805"/>
    <w:rsid w:val="00996F53"/>
    <w:rsid w:val="009B0696"/>
    <w:rsid w:val="009B3D93"/>
    <w:rsid w:val="009B4325"/>
    <w:rsid w:val="009B46FE"/>
    <w:rsid w:val="009B54BF"/>
    <w:rsid w:val="009B60D2"/>
    <w:rsid w:val="009B7FFA"/>
    <w:rsid w:val="009C1AD8"/>
    <w:rsid w:val="009D05B4"/>
    <w:rsid w:val="009D56A4"/>
    <w:rsid w:val="009D6E63"/>
    <w:rsid w:val="009E4432"/>
    <w:rsid w:val="009F1D50"/>
    <w:rsid w:val="009F29D9"/>
    <w:rsid w:val="009F2A96"/>
    <w:rsid w:val="009F37B5"/>
    <w:rsid w:val="009F4710"/>
    <w:rsid w:val="009F63B0"/>
    <w:rsid w:val="009F7B29"/>
    <w:rsid w:val="00A05273"/>
    <w:rsid w:val="00A077AC"/>
    <w:rsid w:val="00A109B4"/>
    <w:rsid w:val="00A1599B"/>
    <w:rsid w:val="00A20206"/>
    <w:rsid w:val="00A22B8D"/>
    <w:rsid w:val="00A23356"/>
    <w:rsid w:val="00A32127"/>
    <w:rsid w:val="00A334A8"/>
    <w:rsid w:val="00A3587E"/>
    <w:rsid w:val="00A4346F"/>
    <w:rsid w:val="00A43A43"/>
    <w:rsid w:val="00A4459F"/>
    <w:rsid w:val="00A56871"/>
    <w:rsid w:val="00A57528"/>
    <w:rsid w:val="00A62573"/>
    <w:rsid w:val="00A6322C"/>
    <w:rsid w:val="00A64A06"/>
    <w:rsid w:val="00A6787F"/>
    <w:rsid w:val="00A7368E"/>
    <w:rsid w:val="00A74333"/>
    <w:rsid w:val="00A85785"/>
    <w:rsid w:val="00A865C9"/>
    <w:rsid w:val="00A967F7"/>
    <w:rsid w:val="00A974EA"/>
    <w:rsid w:val="00A97F05"/>
    <w:rsid w:val="00AA1BFF"/>
    <w:rsid w:val="00AB188A"/>
    <w:rsid w:val="00AB62C3"/>
    <w:rsid w:val="00AC0479"/>
    <w:rsid w:val="00AC1B42"/>
    <w:rsid w:val="00AF5BDF"/>
    <w:rsid w:val="00AF66B7"/>
    <w:rsid w:val="00B017D5"/>
    <w:rsid w:val="00B0532A"/>
    <w:rsid w:val="00B11EDC"/>
    <w:rsid w:val="00B157BC"/>
    <w:rsid w:val="00B15AC5"/>
    <w:rsid w:val="00B166C2"/>
    <w:rsid w:val="00B3021F"/>
    <w:rsid w:val="00B355E3"/>
    <w:rsid w:val="00B368EB"/>
    <w:rsid w:val="00B41F74"/>
    <w:rsid w:val="00B42D6E"/>
    <w:rsid w:val="00B45674"/>
    <w:rsid w:val="00B45F18"/>
    <w:rsid w:val="00B507A3"/>
    <w:rsid w:val="00B55B7F"/>
    <w:rsid w:val="00B60AD3"/>
    <w:rsid w:val="00B65E24"/>
    <w:rsid w:val="00B65F2C"/>
    <w:rsid w:val="00B7274C"/>
    <w:rsid w:val="00B76C7F"/>
    <w:rsid w:val="00B92C14"/>
    <w:rsid w:val="00B92C1E"/>
    <w:rsid w:val="00B94F91"/>
    <w:rsid w:val="00BA10E6"/>
    <w:rsid w:val="00BA204F"/>
    <w:rsid w:val="00BA345A"/>
    <w:rsid w:val="00BA5430"/>
    <w:rsid w:val="00BA6F9D"/>
    <w:rsid w:val="00BB295D"/>
    <w:rsid w:val="00BB4234"/>
    <w:rsid w:val="00BB53FA"/>
    <w:rsid w:val="00BB6EFB"/>
    <w:rsid w:val="00BD14C5"/>
    <w:rsid w:val="00BD61B2"/>
    <w:rsid w:val="00BE2D73"/>
    <w:rsid w:val="00BE638D"/>
    <w:rsid w:val="00BF228F"/>
    <w:rsid w:val="00BF27DA"/>
    <w:rsid w:val="00BF4917"/>
    <w:rsid w:val="00C021F2"/>
    <w:rsid w:val="00C03D93"/>
    <w:rsid w:val="00C05BE7"/>
    <w:rsid w:val="00C12D6D"/>
    <w:rsid w:val="00C3229E"/>
    <w:rsid w:val="00C35FD7"/>
    <w:rsid w:val="00C41715"/>
    <w:rsid w:val="00C50134"/>
    <w:rsid w:val="00C550C0"/>
    <w:rsid w:val="00C639EF"/>
    <w:rsid w:val="00C70460"/>
    <w:rsid w:val="00C737EB"/>
    <w:rsid w:val="00C74F47"/>
    <w:rsid w:val="00C75A26"/>
    <w:rsid w:val="00C83F2B"/>
    <w:rsid w:val="00C8740F"/>
    <w:rsid w:val="00C910E7"/>
    <w:rsid w:val="00C97710"/>
    <w:rsid w:val="00CA3AD5"/>
    <w:rsid w:val="00CA570C"/>
    <w:rsid w:val="00CA64E6"/>
    <w:rsid w:val="00CA68DB"/>
    <w:rsid w:val="00CB5E7D"/>
    <w:rsid w:val="00CB68EF"/>
    <w:rsid w:val="00CC0052"/>
    <w:rsid w:val="00CC179E"/>
    <w:rsid w:val="00CC3D82"/>
    <w:rsid w:val="00CC3EE7"/>
    <w:rsid w:val="00CC56DA"/>
    <w:rsid w:val="00CD23E4"/>
    <w:rsid w:val="00CD7658"/>
    <w:rsid w:val="00CE2111"/>
    <w:rsid w:val="00CE4EDE"/>
    <w:rsid w:val="00CE76E8"/>
    <w:rsid w:val="00CF2347"/>
    <w:rsid w:val="00D0456E"/>
    <w:rsid w:val="00D14779"/>
    <w:rsid w:val="00D14C11"/>
    <w:rsid w:val="00D17918"/>
    <w:rsid w:val="00D22321"/>
    <w:rsid w:val="00D22A4E"/>
    <w:rsid w:val="00D2620F"/>
    <w:rsid w:val="00D27ECC"/>
    <w:rsid w:val="00D30DC4"/>
    <w:rsid w:val="00D31E81"/>
    <w:rsid w:val="00D35598"/>
    <w:rsid w:val="00D36121"/>
    <w:rsid w:val="00D6047D"/>
    <w:rsid w:val="00D60FA4"/>
    <w:rsid w:val="00D634BE"/>
    <w:rsid w:val="00D71795"/>
    <w:rsid w:val="00D7507E"/>
    <w:rsid w:val="00D753A0"/>
    <w:rsid w:val="00D80B27"/>
    <w:rsid w:val="00D94C2F"/>
    <w:rsid w:val="00D97C29"/>
    <w:rsid w:val="00DA287C"/>
    <w:rsid w:val="00DA4E08"/>
    <w:rsid w:val="00DC0711"/>
    <w:rsid w:val="00DE2585"/>
    <w:rsid w:val="00DF5ABE"/>
    <w:rsid w:val="00E2085D"/>
    <w:rsid w:val="00E20F98"/>
    <w:rsid w:val="00E21860"/>
    <w:rsid w:val="00E24589"/>
    <w:rsid w:val="00E253DC"/>
    <w:rsid w:val="00E336F3"/>
    <w:rsid w:val="00E3583A"/>
    <w:rsid w:val="00E365DA"/>
    <w:rsid w:val="00E42DEE"/>
    <w:rsid w:val="00E52855"/>
    <w:rsid w:val="00E52DF1"/>
    <w:rsid w:val="00E552AC"/>
    <w:rsid w:val="00E64891"/>
    <w:rsid w:val="00E77F19"/>
    <w:rsid w:val="00E802BC"/>
    <w:rsid w:val="00E80EF8"/>
    <w:rsid w:val="00E823FF"/>
    <w:rsid w:val="00E83B3D"/>
    <w:rsid w:val="00E92B60"/>
    <w:rsid w:val="00E9327A"/>
    <w:rsid w:val="00E95666"/>
    <w:rsid w:val="00EA4394"/>
    <w:rsid w:val="00EB0974"/>
    <w:rsid w:val="00EB23FC"/>
    <w:rsid w:val="00EC3F58"/>
    <w:rsid w:val="00EC56D9"/>
    <w:rsid w:val="00EC77F2"/>
    <w:rsid w:val="00ED2D96"/>
    <w:rsid w:val="00ED317B"/>
    <w:rsid w:val="00ED4ADE"/>
    <w:rsid w:val="00F0064C"/>
    <w:rsid w:val="00F00B43"/>
    <w:rsid w:val="00F06295"/>
    <w:rsid w:val="00F10B57"/>
    <w:rsid w:val="00F175B7"/>
    <w:rsid w:val="00F34279"/>
    <w:rsid w:val="00F34BD7"/>
    <w:rsid w:val="00F4555F"/>
    <w:rsid w:val="00F45C31"/>
    <w:rsid w:val="00F5110F"/>
    <w:rsid w:val="00F52538"/>
    <w:rsid w:val="00F53BED"/>
    <w:rsid w:val="00F5649F"/>
    <w:rsid w:val="00F60243"/>
    <w:rsid w:val="00F62EAE"/>
    <w:rsid w:val="00F634D4"/>
    <w:rsid w:val="00F675B2"/>
    <w:rsid w:val="00F73A6C"/>
    <w:rsid w:val="00F81D8E"/>
    <w:rsid w:val="00F84B40"/>
    <w:rsid w:val="00F856DA"/>
    <w:rsid w:val="00F91852"/>
    <w:rsid w:val="00F99649"/>
    <w:rsid w:val="00FA5FC1"/>
    <w:rsid w:val="00FB0A68"/>
    <w:rsid w:val="00FB0CCE"/>
    <w:rsid w:val="00FB1981"/>
    <w:rsid w:val="00FB2CE3"/>
    <w:rsid w:val="00FB3E38"/>
    <w:rsid w:val="00FB4076"/>
    <w:rsid w:val="00FC105C"/>
    <w:rsid w:val="00FD0E33"/>
    <w:rsid w:val="00FD4981"/>
    <w:rsid w:val="00FD60B1"/>
    <w:rsid w:val="00FD6E0A"/>
    <w:rsid w:val="00FE5174"/>
    <w:rsid w:val="00FE67C2"/>
    <w:rsid w:val="00FF0A8B"/>
    <w:rsid w:val="00FF36DC"/>
    <w:rsid w:val="00FF5DFC"/>
    <w:rsid w:val="00FF6E84"/>
    <w:rsid w:val="01217583"/>
    <w:rsid w:val="01B7A37D"/>
    <w:rsid w:val="01B889E8"/>
    <w:rsid w:val="0212CEDA"/>
    <w:rsid w:val="02607A12"/>
    <w:rsid w:val="02A3EED9"/>
    <w:rsid w:val="03DD1E56"/>
    <w:rsid w:val="05784489"/>
    <w:rsid w:val="05CFD368"/>
    <w:rsid w:val="05E3E129"/>
    <w:rsid w:val="060EB43E"/>
    <w:rsid w:val="06C865EF"/>
    <w:rsid w:val="072EF15C"/>
    <w:rsid w:val="078D75BC"/>
    <w:rsid w:val="07AF0065"/>
    <w:rsid w:val="08525E9A"/>
    <w:rsid w:val="08CB3ABF"/>
    <w:rsid w:val="0932EAE9"/>
    <w:rsid w:val="094F7439"/>
    <w:rsid w:val="09851038"/>
    <w:rsid w:val="09AC9308"/>
    <w:rsid w:val="0A0D6F36"/>
    <w:rsid w:val="0A123706"/>
    <w:rsid w:val="0A3CA29D"/>
    <w:rsid w:val="0AC772F6"/>
    <w:rsid w:val="0B25662F"/>
    <w:rsid w:val="0BB0A144"/>
    <w:rsid w:val="0C634357"/>
    <w:rsid w:val="0CF8E7E2"/>
    <w:rsid w:val="0DD5CAB1"/>
    <w:rsid w:val="0E0964E1"/>
    <w:rsid w:val="0E6D70F2"/>
    <w:rsid w:val="0F500430"/>
    <w:rsid w:val="0F533A4A"/>
    <w:rsid w:val="106E965F"/>
    <w:rsid w:val="107F9572"/>
    <w:rsid w:val="1088425B"/>
    <w:rsid w:val="10F0C0D7"/>
    <w:rsid w:val="1117276C"/>
    <w:rsid w:val="1153B0AD"/>
    <w:rsid w:val="11B3FDE9"/>
    <w:rsid w:val="12627E08"/>
    <w:rsid w:val="145B6BD4"/>
    <w:rsid w:val="1471C8B8"/>
    <w:rsid w:val="15E94037"/>
    <w:rsid w:val="163A230F"/>
    <w:rsid w:val="16EFDFC4"/>
    <w:rsid w:val="17B08B0B"/>
    <w:rsid w:val="17CD6FB8"/>
    <w:rsid w:val="18068C90"/>
    <w:rsid w:val="1966B018"/>
    <w:rsid w:val="1A2ECDAC"/>
    <w:rsid w:val="1A7FF4DD"/>
    <w:rsid w:val="1AB7942B"/>
    <w:rsid w:val="1ADFB7FE"/>
    <w:rsid w:val="1B21B630"/>
    <w:rsid w:val="1B79B910"/>
    <w:rsid w:val="1BEA29B7"/>
    <w:rsid w:val="1C15F693"/>
    <w:rsid w:val="1C9D8399"/>
    <w:rsid w:val="1CEB6A01"/>
    <w:rsid w:val="1CF521EA"/>
    <w:rsid w:val="1D8A2647"/>
    <w:rsid w:val="1DB4C6E4"/>
    <w:rsid w:val="1DF46439"/>
    <w:rsid w:val="1EE0DE97"/>
    <w:rsid w:val="1FE3BFAA"/>
    <w:rsid w:val="1FE506DF"/>
    <w:rsid w:val="1FF9F965"/>
    <w:rsid w:val="20BEA549"/>
    <w:rsid w:val="20DABC95"/>
    <w:rsid w:val="20E995B2"/>
    <w:rsid w:val="22114F42"/>
    <w:rsid w:val="2232346B"/>
    <w:rsid w:val="224A65C7"/>
    <w:rsid w:val="2252781E"/>
    <w:rsid w:val="231A13EC"/>
    <w:rsid w:val="23626263"/>
    <w:rsid w:val="237629C6"/>
    <w:rsid w:val="24125D57"/>
    <w:rsid w:val="243BCA03"/>
    <w:rsid w:val="248C7C05"/>
    <w:rsid w:val="2496B7B5"/>
    <w:rsid w:val="24EA0440"/>
    <w:rsid w:val="25492228"/>
    <w:rsid w:val="268F6FB4"/>
    <w:rsid w:val="26D6E948"/>
    <w:rsid w:val="26F4FE9A"/>
    <w:rsid w:val="27971CEB"/>
    <w:rsid w:val="27B11E64"/>
    <w:rsid w:val="27BE015F"/>
    <w:rsid w:val="2883CEA5"/>
    <w:rsid w:val="28A58B17"/>
    <w:rsid w:val="28F0175F"/>
    <w:rsid w:val="29188E73"/>
    <w:rsid w:val="293169B9"/>
    <w:rsid w:val="293FA2D3"/>
    <w:rsid w:val="2A1B2A90"/>
    <w:rsid w:val="2A35A4EC"/>
    <w:rsid w:val="2AAF1581"/>
    <w:rsid w:val="2B0048FD"/>
    <w:rsid w:val="2B2CB06F"/>
    <w:rsid w:val="2B4AA770"/>
    <w:rsid w:val="2BA50C19"/>
    <w:rsid w:val="2C0A3279"/>
    <w:rsid w:val="2C52FC36"/>
    <w:rsid w:val="2C6BD178"/>
    <w:rsid w:val="2DA67549"/>
    <w:rsid w:val="2E238B4E"/>
    <w:rsid w:val="2E5DE874"/>
    <w:rsid w:val="2F152E50"/>
    <w:rsid w:val="2F6C2470"/>
    <w:rsid w:val="2FA7B11A"/>
    <w:rsid w:val="301C323F"/>
    <w:rsid w:val="304F06AE"/>
    <w:rsid w:val="304FBC5E"/>
    <w:rsid w:val="305F8B4F"/>
    <w:rsid w:val="30D5A96F"/>
    <w:rsid w:val="327D6960"/>
    <w:rsid w:val="32BF2569"/>
    <w:rsid w:val="3302D4C1"/>
    <w:rsid w:val="33921DC9"/>
    <w:rsid w:val="3392DCA6"/>
    <w:rsid w:val="33B26FF9"/>
    <w:rsid w:val="33FA61D2"/>
    <w:rsid w:val="346018F2"/>
    <w:rsid w:val="34D52216"/>
    <w:rsid w:val="35D63A0C"/>
    <w:rsid w:val="360B8D3C"/>
    <w:rsid w:val="36754F0C"/>
    <w:rsid w:val="36832D7C"/>
    <w:rsid w:val="36870A28"/>
    <w:rsid w:val="36AD9739"/>
    <w:rsid w:val="36FEAB0F"/>
    <w:rsid w:val="375338B6"/>
    <w:rsid w:val="37F20B1A"/>
    <w:rsid w:val="3805659F"/>
    <w:rsid w:val="38326F21"/>
    <w:rsid w:val="3837CA5A"/>
    <w:rsid w:val="38DFD2E1"/>
    <w:rsid w:val="3970837A"/>
    <w:rsid w:val="397B61D4"/>
    <w:rsid w:val="3B3262B0"/>
    <w:rsid w:val="3CF18A6C"/>
    <w:rsid w:val="3D573F70"/>
    <w:rsid w:val="3D65C3F7"/>
    <w:rsid w:val="3DA85F11"/>
    <w:rsid w:val="3DBE2890"/>
    <w:rsid w:val="3DF72CBA"/>
    <w:rsid w:val="3E4AC337"/>
    <w:rsid w:val="3E8D040A"/>
    <w:rsid w:val="3EA9FDFD"/>
    <w:rsid w:val="3F854D7D"/>
    <w:rsid w:val="3F8DA2DA"/>
    <w:rsid w:val="3FE97287"/>
    <w:rsid w:val="4062DD0C"/>
    <w:rsid w:val="40D06439"/>
    <w:rsid w:val="40F8DBBF"/>
    <w:rsid w:val="418418F9"/>
    <w:rsid w:val="41E19EBF"/>
    <w:rsid w:val="42193690"/>
    <w:rsid w:val="42379888"/>
    <w:rsid w:val="429199B3"/>
    <w:rsid w:val="4294C7FC"/>
    <w:rsid w:val="42D561B2"/>
    <w:rsid w:val="42DFC1D2"/>
    <w:rsid w:val="4324B608"/>
    <w:rsid w:val="43506E88"/>
    <w:rsid w:val="43880805"/>
    <w:rsid w:val="43FF09A7"/>
    <w:rsid w:val="4409553C"/>
    <w:rsid w:val="44411199"/>
    <w:rsid w:val="4487E63B"/>
    <w:rsid w:val="44BCA7F2"/>
    <w:rsid w:val="44D8D999"/>
    <w:rsid w:val="4558E850"/>
    <w:rsid w:val="45F7E8A1"/>
    <w:rsid w:val="45F9297B"/>
    <w:rsid w:val="465A6FD8"/>
    <w:rsid w:val="466CC16B"/>
    <w:rsid w:val="468F2FD2"/>
    <w:rsid w:val="46AE1B68"/>
    <w:rsid w:val="46BD7540"/>
    <w:rsid w:val="4740F5FE"/>
    <w:rsid w:val="4826AFE0"/>
    <w:rsid w:val="4874712B"/>
    <w:rsid w:val="48E8908A"/>
    <w:rsid w:val="491DE9E5"/>
    <w:rsid w:val="49408406"/>
    <w:rsid w:val="49744BAA"/>
    <w:rsid w:val="4A469817"/>
    <w:rsid w:val="4AB0A554"/>
    <w:rsid w:val="4AB52B1F"/>
    <w:rsid w:val="4AF56613"/>
    <w:rsid w:val="4B34D776"/>
    <w:rsid w:val="4C3A25BB"/>
    <w:rsid w:val="4C8B1D15"/>
    <w:rsid w:val="4DAA36BD"/>
    <w:rsid w:val="4EC415EC"/>
    <w:rsid w:val="51831368"/>
    <w:rsid w:val="51D52FE3"/>
    <w:rsid w:val="52898954"/>
    <w:rsid w:val="52926294"/>
    <w:rsid w:val="52A6CEBE"/>
    <w:rsid w:val="530B38A3"/>
    <w:rsid w:val="53E83F71"/>
    <w:rsid w:val="5407CDA6"/>
    <w:rsid w:val="542559B5"/>
    <w:rsid w:val="54406A0D"/>
    <w:rsid w:val="544D7EEA"/>
    <w:rsid w:val="54C79C7F"/>
    <w:rsid w:val="54F5DFD2"/>
    <w:rsid w:val="553F0251"/>
    <w:rsid w:val="55D12359"/>
    <w:rsid w:val="55FF0CF0"/>
    <w:rsid w:val="562A688F"/>
    <w:rsid w:val="5660ADB5"/>
    <w:rsid w:val="56650C54"/>
    <w:rsid w:val="57030754"/>
    <w:rsid w:val="5781EAEE"/>
    <w:rsid w:val="57BB14AA"/>
    <w:rsid w:val="57C73F16"/>
    <w:rsid w:val="58699C8A"/>
    <w:rsid w:val="587DCAB0"/>
    <w:rsid w:val="58A68964"/>
    <w:rsid w:val="58D93DCF"/>
    <w:rsid w:val="5954B6B8"/>
    <w:rsid w:val="59793674"/>
    <w:rsid w:val="59CB77E8"/>
    <w:rsid w:val="5A0F432B"/>
    <w:rsid w:val="5A1C6C0A"/>
    <w:rsid w:val="5A25468E"/>
    <w:rsid w:val="5A88ED8B"/>
    <w:rsid w:val="5B674849"/>
    <w:rsid w:val="5BB83C6B"/>
    <w:rsid w:val="5BE39B02"/>
    <w:rsid w:val="5C1A049F"/>
    <w:rsid w:val="5C376B85"/>
    <w:rsid w:val="5D476133"/>
    <w:rsid w:val="5D7C2394"/>
    <w:rsid w:val="5DE70B8D"/>
    <w:rsid w:val="5E150FC6"/>
    <w:rsid w:val="5E44FEC6"/>
    <w:rsid w:val="6076619C"/>
    <w:rsid w:val="624A3166"/>
    <w:rsid w:val="631795E1"/>
    <w:rsid w:val="633EA305"/>
    <w:rsid w:val="6345ABA5"/>
    <w:rsid w:val="636EAC4F"/>
    <w:rsid w:val="638773D7"/>
    <w:rsid w:val="6393F1FD"/>
    <w:rsid w:val="63D824AC"/>
    <w:rsid w:val="643D24B4"/>
    <w:rsid w:val="658211FE"/>
    <w:rsid w:val="65D8F515"/>
    <w:rsid w:val="6617CDE5"/>
    <w:rsid w:val="662E43EE"/>
    <w:rsid w:val="663A2F0C"/>
    <w:rsid w:val="66BEE3B8"/>
    <w:rsid w:val="670FC56E"/>
    <w:rsid w:val="67275EB8"/>
    <w:rsid w:val="67F389DD"/>
    <w:rsid w:val="68BCAD2E"/>
    <w:rsid w:val="691F2BD5"/>
    <w:rsid w:val="698658B6"/>
    <w:rsid w:val="69B2AD9B"/>
    <w:rsid w:val="69DD8CFE"/>
    <w:rsid w:val="69E8A0B7"/>
    <w:rsid w:val="6A0C16F9"/>
    <w:rsid w:val="6AC5740E"/>
    <w:rsid w:val="6B1DD040"/>
    <w:rsid w:val="6B2B2A9F"/>
    <w:rsid w:val="6C4E2D37"/>
    <w:rsid w:val="6C8CD379"/>
    <w:rsid w:val="6CD50276"/>
    <w:rsid w:val="6DBF55EB"/>
    <w:rsid w:val="6E4AA01E"/>
    <w:rsid w:val="6E97928F"/>
    <w:rsid w:val="6E989A7A"/>
    <w:rsid w:val="6EC11770"/>
    <w:rsid w:val="6F20CBA0"/>
    <w:rsid w:val="6FF940DC"/>
    <w:rsid w:val="704CCE82"/>
    <w:rsid w:val="70A37EFD"/>
    <w:rsid w:val="70D75F21"/>
    <w:rsid w:val="717DF3FE"/>
    <w:rsid w:val="7185CC61"/>
    <w:rsid w:val="71AA217C"/>
    <w:rsid w:val="71C62E40"/>
    <w:rsid w:val="71D026C5"/>
    <w:rsid w:val="71E89EE3"/>
    <w:rsid w:val="72012AF3"/>
    <w:rsid w:val="72B2DBEE"/>
    <w:rsid w:val="72C97DAA"/>
    <w:rsid w:val="72E51C84"/>
    <w:rsid w:val="733E2A0A"/>
    <w:rsid w:val="736E020D"/>
    <w:rsid w:val="73824076"/>
    <w:rsid w:val="7480ECE5"/>
    <w:rsid w:val="74B5BCED"/>
    <w:rsid w:val="74F7FBAD"/>
    <w:rsid w:val="75302303"/>
    <w:rsid w:val="756216D3"/>
    <w:rsid w:val="763E32FB"/>
    <w:rsid w:val="765CF1E9"/>
    <w:rsid w:val="77415D11"/>
    <w:rsid w:val="779CEA00"/>
    <w:rsid w:val="780A1356"/>
    <w:rsid w:val="7845355D"/>
    <w:rsid w:val="7859A2D6"/>
    <w:rsid w:val="78D364AA"/>
    <w:rsid w:val="78F2ED70"/>
    <w:rsid w:val="792C0F64"/>
    <w:rsid w:val="79395AB6"/>
    <w:rsid w:val="793B4F43"/>
    <w:rsid w:val="79518784"/>
    <w:rsid w:val="7ACED38B"/>
    <w:rsid w:val="7ADEF44D"/>
    <w:rsid w:val="7B72E595"/>
    <w:rsid w:val="7B9405C1"/>
    <w:rsid w:val="7BFB17D1"/>
    <w:rsid w:val="7C14402E"/>
    <w:rsid w:val="7C56D6E4"/>
    <w:rsid w:val="7C88F9C7"/>
    <w:rsid w:val="7CE5A031"/>
    <w:rsid w:val="7D65D22B"/>
    <w:rsid w:val="7ED75C66"/>
    <w:rsid w:val="7EF43E71"/>
    <w:rsid w:val="7EF8A85C"/>
    <w:rsid w:val="7F23DF76"/>
    <w:rsid w:val="7F32B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688D56B"/>
  <w15:chartTrackingRefBased/>
  <w15:docId w15:val="{5549DA39-DF4B-5A46-A3E4-7F6D93D1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818"/>
    <w:rPr>
      <w:sz w:val="24"/>
      <w:szCs w:val="24"/>
      <w:lang w:eastAsia="en-US"/>
    </w:rPr>
  </w:style>
  <w:style w:type="paragraph" w:styleId="Heading1">
    <w:name w:val="heading 1"/>
    <w:basedOn w:val="Normal"/>
    <w:next w:val="Normal"/>
    <w:link w:val="Heading1Char"/>
    <w:uiPriority w:val="1"/>
    <w:qFormat/>
    <w:rsid w:val="00783890"/>
    <w:pPr>
      <w:widowControl w:val="0"/>
      <w:autoSpaceDE w:val="0"/>
      <w:autoSpaceDN w:val="0"/>
      <w:adjustRightInd w:val="0"/>
      <w:spacing w:before="97"/>
      <w:ind w:left="119"/>
      <w:outlineLvl w:val="0"/>
    </w:pPr>
    <w:rPr>
      <w:rFonts w:ascii="ProximaNova-Semibold" w:hAnsi="ProximaNova-Semibold" w:cs="ProximaNova-Semibold"/>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7818"/>
    <w:rPr>
      <w:color w:val="0000FF"/>
      <w:u w:val="single"/>
    </w:rPr>
  </w:style>
  <w:style w:type="paragraph" w:styleId="Footer">
    <w:name w:val="footer"/>
    <w:basedOn w:val="Normal"/>
    <w:rsid w:val="0018369C"/>
    <w:pPr>
      <w:tabs>
        <w:tab w:val="center" w:pos="4320"/>
        <w:tab w:val="right" w:pos="8640"/>
      </w:tabs>
    </w:pPr>
  </w:style>
  <w:style w:type="character" w:styleId="PageNumber">
    <w:name w:val="page number"/>
    <w:basedOn w:val="DefaultParagraphFont"/>
    <w:rsid w:val="0018369C"/>
  </w:style>
  <w:style w:type="paragraph" w:styleId="Header">
    <w:name w:val="header"/>
    <w:basedOn w:val="Normal"/>
    <w:rsid w:val="0018369C"/>
    <w:pPr>
      <w:tabs>
        <w:tab w:val="center" w:pos="4320"/>
        <w:tab w:val="right" w:pos="8640"/>
      </w:tabs>
    </w:pPr>
  </w:style>
  <w:style w:type="paragraph" w:customStyle="1" w:styleId="ColorfulList-Accent11">
    <w:name w:val="Colorful List - Accent 11"/>
    <w:basedOn w:val="Normal"/>
    <w:uiPriority w:val="34"/>
    <w:qFormat/>
    <w:rsid w:val="0086110B"/>
    <w:pPr>
      <w:ind w:left="720"/>
      <w:contextualSpacing/>
    </w:pPr>
    <w:rPr>
      <w:rFonts w:ascii="Cambria" w:eastAsia="MS Mincho" w:hAnsi="Cambria"/>
    </w:rPr>
  </w:style>
  <w:style w:type="paragraph" w:styleId="BalloonText">
    <w:name w:val="Balloon Text"/>
    <w:basedOn w:val="Normal"/>
    <w:link w:val="BalloonTextChar"/>
    <w:rsid w:val="00097F3F"/>
    <w:rPr>
      <w:rFonts w:ascii="Tahoma" w:hAnsi="Tahoma" w:cs="Tahoma"/>
      <w:sz w:val="16"/>
      <w:szCs w:val="16"/>
    </w:rPr>
  </w:style>
  <w:style w:type="character" w:customStyle="1" w:styleId="BalloonTextChar">
    <w:name w:val="Balloon Text Char"/>
    <w:link w:val="BalloonText"/>
    <w:rsid w:val="00097F3F"/>
    <w:rPr>
      <w:rFonts w:ascii="Tahoma" w:hAnsi="Tahoma" w:cs="Tahoma"/>
      <w:sz w:val="16"/>
      <w:szCs w:val="16"/>
      <w:lang w:eastAsia="en-US"/>
    </w:rPr>
  </w:style>
  <w:style w:type="paragraph" w:styleId="NormalWeb">
    <w:name w:val="Normal (Web)"/>
    <w:basedOn w:val="Normal"/>
    <w:uiPriority w:val="99"/>
    <w:unhideWhenUsed/>
    <w:rsid w:val="0080403D"/>
    <w:pPr>
      <w:spacing w:before="100" w:beforeAutospacing="1" w:after="100" w:afterAutospacing="1"/>
    </w:pPr>
    <w:rPr>
      <w:lang w:eastAsia="en-GB"/>
    </w:rPr>
  </w:style>
  <w:style w:type="table" w:styleId="TableGrid">
    <w:name w:val="Table Grid"/>
    <w:basedOn w:val="TableNormal"/>
    <w:rsid w:val="005E7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F62EAE"/>
    <w:rPr>
      <w:color w:val="605E5C"/>
      <w:shd w:val="clear" w:color="auto" w:fill="E1DFDD"/>
    </w:rPr>
  </w:style>
  <w:style w:type="paragraph" w:customStyle="1" w:styleId="TableParagraph">
    <w:name w:val="Table Paragraph"/>
    <w:basedOn w:val="Normal"/>
    <w:uiPriority w:val="1"/>
    <w:qFormat/>
    <w:rsid w:val="00694C57"/>
    <w:pPr>
      <w:widowControl w:val="0"/>
      <w:autoSpaceDE w:val="0"/>
      <w:autoSpaceDN w:val="0"/>
      <w:adjustRightInd w:val="0"/>
    </w:pPr>
    <w:rPr>
      <w:rFonts w:ascii="ProximaNova-Light" w:hAnsi="ProximaNova-Light" w:cs="ProximaNova-Light"/>
      <w:lang w:val="en-US"/>
    </w:rPr>
  </w:style>
  <w:style w:type="paragraph" w:styleId="BodyText">
    <w:name w:val="Body Text"/>
    <w:basedOn w:val="Normal"/>
    <w:link w:val="BodyTextChar"/>
    <w:uiPriority w:val="1"/>
    <w:qFormat/>
    <w:rsid w:val="001F7E6B"/>
    <w:pPr>
      <w:widowControl w:val="0"/>
      <w:autoSpaceDE w:val="0"/>
      <w:autoSpaceDN w:val="0"/>
      <w:adjustRightInd w:val="0"/>
    </w:pPr>
    <w:rPr>
      <w:rFonts w:ascii="ProximaNova-Light" w:hAnsi="ProximaNova-Light" w:cs="ProximaNova-Light"/>
      <w:sz w:val="21"/>
      <w:szCs w:val="21"/>
      <w:lang w:val="en-US"/>
    </w:rPr>
  </w:style>
  <w:style w:type="character" w:customStyle="1" w:styleId="BodyTextChar">
    <w:name w:val="Body Text Char"/>
    <w:link w:val="BodyText"/>
    <w:uiPriority w:val="99"/>
    <w:rsid w:val="001F7E6B"/>
    <w:rPr>
      <w:rFonts w:ascii="ProximaNova-Light" w:hAnsi="ProximaNova-Light" w:cs="ProximaNova-Light"/>
      <w:sz w:val="21"/>
      <w:szCs w:val="21"/>
      <w:lang w:val="en-US" w:eastAsia="en-US"/>
    </w:rPr>
  </w:style>
  <w:style w:type="character" w:customStyle="1" w:styleId="Heading1Char">
    <w:name w:val="Heading 1 Char"/>
    <w:link w:val="Heading1"/>
    <w:uiPriority w:val="1"/>
    <w:rsid w:val="00783890"/>
    <w:rPr>
      <w:rFonts w:ascii="ProximaNova-Semibold" w:hAnsi="ProximaNova-Semibold" w:cs="ProximaNova-Semibold"/>
      <w:b/>
      <w:bCs/>
      <w:sz w:val="21"/>
      <w:szCs w:val="21"/>
      <w:lang w:val="en-US" w:eastAsia="en-US"/>
    </w:rPr>
  </w:style>
  <w:style w:type="character" w:customStyle="1" w:styleId="SUBSUBSUB">
    <w:name w:val="SUB SUB SUB"/>
    <w:rsid w:val="00233FB4"/>
    <w:rPr>
      <w:rFonts w:ascii="Frutiger" w:hAnsi="Frutiger" w:hint="default"/>
      <w:b/>
      <w:bCs/>
      <w:strike w:val="0"/>
      <w:dstrike w:val="0"/>
      <w:color w:val="000000"/>
      <w:spacing w:val="0"/>
      <w:position w:val="0"/>
      <w:u w:val="none"/>
      <w:effect w:val="none"/>
      <w:vertAlign w:val="baseline"/>
    </w:rPr>
  </w:style>
  <w:style w:type="paragraph" w:styleId="CommentText">
    <w:name w:val="annotation text"/>
    <w:basedOn w:val="Normal"/>
    <w:link w:val="CommentTextChar"/>
    <w:rsid w:val="008E1798"/>
    <w:rPr>
      <w:sz w:val="20"/>
      <w:szCs w:val="20"/>
    </w:rPr>
  </w:style>
  <w:style w:type="character" w:customStyle="1" w:styleId="CommentTextChar">
    <w:name w:val="Comment Text Char"/>
    <w:basedOn w:val="DefaultParagraphFont"/>
    <w:link w:val="CommentText"/>
    <w:rsid w:val="008E1798"/>
    <w:rPr>
      <w:lang w:eastAsia="en-US"/>
    </w:rPr>
  </w:style>
  <w:style w:type="character" w:styleId="CommentReference">
    <w:name w:val="annotation reference"/>
    <w:basedOn w:val="DefaultParagraphFont"/>
    <w:rsid w:val="008E1798"/>
    <w:rPr>
      <w:sz w:val="16"/>
      <w:szCs w:val="16"/>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rsid w:val="00183976"/>
    <w:rPr>
      <w:b/>
      <w:bCs/>
    </w:rPr>
  </w:style>
  <w:style w:type="character" w:customStyle="1" w:styleId="CommentSubjectChar">
    <w:name w:val="Comment Subject Char"/>
    <w:basedOn w:val="CommentTextChar"/>
    <w:link w:val="CommentSubject"/>
    <w:rsid w:val="00183976"/>
    <w:rPr>
      <w:b/>
      <w:bCs/>
      <w:lang w:eastAsia="en-US"/>
    </w:rPr>
  </w:style>
  <w:style w:type="paragraph" w:customStyle="1" w:styleId="Default">
    <w:name w:val="Default"/>
    <w:rsid w:val="003918B8"/>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rsid w:val="00090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067587">
      <w:bodyDiv w:val="1"/>
      <w:marLeft w:val="0"/>
      <w:marRight w:val="0"/>
      <w:marTop w:val="0"/>
      <w:marBottom w:val="0"/>
      <w:divBdr>
        <w:top w:val="none" w:sz="0" w:space="0" w:color="auto"/>
        <w:left w:val="none" w:sz="0" w:space="0" w:color="auto"/>
        <w:bottom w:val="none" w:sz="0" w:space="0" w:color="auto"/>
        <w:right w:val="none" w:sz="0" w:space="0" w:color="auto"/>
      </w:divBdr>
    </w:div>
    <w:div w:id="1115173548">
      <w:bodyDiv w:val="1"/>
      <w:marLeft w:val="0"/>
      <w:marRight w:val="0"/>
      <w:marTop w:val="0"/>
      <w:marBottom w:val="0"/>
      <w:divBdr>
        <w:top w:val="none" w:sz="0" w:space="0" w:color="auto"/>
        <w:left w:val="none" w:sz="0" w:space="0" w:color="auto"/>
        <w:bottom w:val="none" w:sz="0" w:space="0" w:color="auto"/>
        <w:right w:val="none" w:sz="0" w:space="0" w:color="auto"/>
      </w:divBdr>
    </w:div>
    <w:div w:id="1492478872">
      <w:bodyDiv w:val="1"/>
      <w:marLeft w:val="0"/>
      <w:marRight w:val="0"/>
      <w:marTop w:val="0"/>
      <w:marBottom w:val="0"/>
      <w:divBdr>
        <w:top w:val="none" w:sz="0" w:space="0" w:color="auto"/>
        <w:left w:val="none" w:sz="0" w:space="0" w:color="auto"/>
        <w:bottom w:val="none" w:sz="0" w:space="0" w:color="auto"/>
        <w:right w:val="none" w:sz="0" w:space="0" w:color="auto"/>
      </w:divBdr>
    </w:div>
    <w:div w:id="1565096044">
      <w:bodyDiv w:val="1"/>
      <w:marLeft w:val="0"/>
      <w:marRight w:val="0"/>
      <w:marTop w:val="0"/>
      <w:marBottom w:val="0"/>
      <w:divBdr>
        <w:top w:val="none" w:sz="0" w:space="0" w:color="auto"/>
        <w:left w:val="none" w:sz="0" w:space="0" w:color="auto"/>
        <w:bottom w:val="none" w:sz="0" w:space="0" w:color="auto"/>
        <w:right w:val="none" w:sz="0" w:space="0" w:color="auto"/>
      </w:divBdr>
    </w:div>
    <w:div w:id="167341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siness@eastrenfrewshire.gov.uk" TargetMode="External"/><Relationship Id="rId18" Type="http://schemas.openxmlformats.org/officeDocument/2006/relationships/image" Target="media/image3.emf"/><Relationship Id="rId26" Type="http://schemas.openxmlformats.org/officeDocument/2006/relationships/hyperlink" Target="http://www.improvementservice.org.uk/products-and-services/consultancy-and-support/planning-for-place-programme/place-and-wellbeing-outcomes" TargetMode="External"/><Relationship Id="rId3" Type="http://schemas.openxmlformats.org/officeDocument/2006/relationships/customXml" Target="../customXml/item3.xml"/><Relationship Id="rId21" Type="http://schemas.openxmlformats.org/officeDocument/2006/relationships/hyperlink" Target="https://www.improvementservice.org.uk/products-and-services/consultancy-and-support/planning-for-place-programme/place-and-wellbeing-outcom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astrenfrewshire.gov.uk/equality-diversity-and-rights" TargetMode="External"/><Relationship Id="rId25" Type="http://schemas.openxmlformats.org/officeDocument/2006/relationships/hyperlink" Target="https://www.usp.scot/" TargetMode="External"/><Relationship Id="rId2" Type="http://schemas.openxmlformats.org/officeDocument/2006/relationships/customXml" Target="../customXml/item2.xml"/><Relationship Id="rId16" Type="http://schemas.openxmlformats.org/officeDocument/2006/relationships/hyperlink" Target="https://www.improvementservice.org.uk/products-and-services/consultancy-and-support/planning-for-place-programme/place-and-wellbeing-outcomes"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astrenfrewshire.gov.uk/community-planning-partnership" TargetMode="External"/><Relationship Id="rId5" Type="http://schemas.openxmlformats.org/officeDocument/2006/relationships/numbering" Target="numbering.xml"/><Relationship Id="rId15" Type="http://schemas.openxmlformats.org/officeDocument/2006/relationships/hyperlink" Target="https://eastrenfrewshire.gov.uk/media/233/Community-plan-2017-to-2027/pdf/community-plan.pdf?m=637539164354170000" TargetMode="External"/><Relationship Id="rId23" Type="http://schemas.openxmlformats.org/officeDocument/2006/relationships/hyperlink" Target="https://eastrenfrewshire.gov.uk/community-planning-partnersh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renfrewshire.gov.uk/data-protection" TargetMode="External"/><Relationship Id="rId22" Type="http://schemas.openxmlformats.org/officeDocument/2006/relationships/hyperlink" Target="https://www.eastrenfrewshire.gov.uk/article/1402/Town-centres" TargetMode="External"/><Relationship Id="rId27" Type="http://schemas.openxmlformats.org/officeDocument/2006/relationships/footer" Target="footer1.xml"/><Relationship Id="rId30" Type="http://schemas.openxmlformats.org/officeDocument/2006/relationships/theme" Target="theme/theme1.xml"/><Relationship Id="Rc53665b72e034b36"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F97BF9D7D124F8951ED69557BFD35" ma:contentTypeVersion="12" ma:contentTypeDescription="Create a new document." ma:contentTypeScope="" ma:versionID="48aced6549eefca6354eccf3849b7c3e">
  <xsd:schema xmlns:xsd="http://www.w3.org/2001/XMLSchema" xmlns:xs="http://www.w3.org/2001/XMLSchema" xmlns:p="http://schemas.microsoft.com/office/2006/metadata/properties" xmlns:ns2="fdf366bb-d9c8-4efc-923e-c6f31f722756" xmlns:ns3="e3b858fe-3cf3-4003-8319-a3181e48bb7d" targetNamespace="http://schemas.microsoft.com/office/2006/metadata/properties" ma:root="true" ma:fieldsID="185a693268ff7909fffc98b4cffabd13" ns2:_="" ns3:_="">
    <xsd:import namespace="fdf366bb-d9c8-4efc-923e-c6f31f722756"/>
    <xsd:import namespace="e3b858fe-3cf3-4003-8319-a3181e48b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6bb-d9c8-4efc-923e-c6f31f722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858fe-3cf3-4003-8319-a3181e48bb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6108-3B79-4207-B6F4-38BB6E998056}">
  <ds:schemaRefs>
    <ds:schemaRef ds:uri="fdf366bb-d9c8-4efc-923e-c6f31f72275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e3b858fe-3cf3-4003-8319-a3181e48bb7d"/>
    <ds:schemaRef ds:uri="http://www.w3.org/XML/1998/namespace"/>
    <ds:schemaRef ds:uri="http://purl.org/dc/dcmitype/"/>
  </ds:schemaRefs>
</ds:datastoreItem>
</file>

<file path=customXml/itemProps2.xml><?xml version="1.0" encoding="utf-8"?>
<ds:datastoreItem xmlns:ds="http://schemas.openxmlformats.org/officeDocument/2006/customXml" ds:itemID="{6D4409CA-A850-43E1-B2B6-399C77255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366bb-d9c8-4efc-923e-c6f31f722756"/>
    <ds:schemaRef ds:uri="e3b858fe-3cf3-4003-8319-a3181e48b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A7606-22CA-4AE5-8651-5F4813D0B560}">
  <ds:schemaRefs>
    <ds:schemaRef ds:uri="http://schemas.microsoft.com/sharepoint/v3/contenttype/forms"/>
  </ds:schemaRefs>
</ds:datastoreItem>
</file>

<file path=customXml/itemProps4.xml><?xml version="1.0" encoding="utf-8"?>
<ds:datastoreItem xmlns:ds="http://schemas.openxmlformats.org/officeDocument/2006/customXml" ds:itemID="{8A72034D-392A-4A5D-82D0-CBABF987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2583</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Aberdeen City Council</vt:lpstr>
    </vt:vector>
  </TitlesOfParts>
  <Company>Aberdeen City Council</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City Council</dc:title>
  <dc:subject/>
  <dc:creator>ACCProfile</dc:creator>
  <cp:keywords/>
  <cp:lastModifiedBy>Wallace, Lorna</cp:lastModifiedBy>
  <cp:revision>6</cp:revision>
  <cp:lastPrinted>2019-03-08T13:13:00Z</cp:lastPrinted>
  <dcterms:created xsi:type="dcterms:W3CDTF">2023-01-20T14:23:00Z</dcterms:created>
  <dcterms:modified xsi:type="dcterms:W3CDTF">2023-02-09T11:55:00Z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0x010100CF4F97BF9D7D124F8951ED69557BFD35</vt:lpwstr>
  </property>
</Properties>
</file>