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0CDE" w:rsidR="00E520AF" w:rsidP="00790CDE" w:rsidRDefault="00790CDE" w14:paraId="7CC38B5A" w14:textId="77777777">
      <w:pPr>
        <w:jc w:val="center"/>
        <w:rPr>
          <w:rFonts w:ascii="Arial" w:hAnsi="Arial" w:cs="Arial"/>
        </w:rPr>
      </w:pPr>
      <w:r w:rsidRPr="00790CDE">
        <w:rPr>
          <w:rFonts w:ascii="Arial" w:hAnsi="Arial" w:cs="Arial"/>
        </w:rPr>
        <w:t>Spotlight on good practice: ASP Case Studies</w:t>
      </w:r>
    </w:p>
    <w:p w:rsidRPr="00790CDE" w:rsidR="00E520AF" w:rsidP="00E520AF" w:rsidRDefault="00E520AF" w14:paraId="6021E3A3" w14:textId="77777777">
      <w:pPr>
        <w:rPr>
          <w:rFonts w:ascii="Arial" w:hAnsi="Arial" w:cs="Arial"/>
          <w:b/>
          <w:color w:val="8064A2" w:themeColor="accent4"/>
        </w:rPr>
      </w:pPr>
      <w:bookmarkStart w:name="_GoBack" w:id="0"/>
      <w:bookmarkEnd w:id="0"/>
      <w:r w:rsidRPr="00790CDE">
        <w:rPr>
          <w:rFonts w:ascii="Arial" w:hAnsi="Arial" w:cs="Arial"/>
          <w:b/>
          <w:color w:val="8064A2" w:themeColor="accent4"/>
        </w:rPr>
        <w:t xml:space="preserve">Case Study 7 </w:t>
      </w:r>
    </w:p>
    <w:p w:rsidRPr="00790CDE" w:rsidR="00E520AF" w:rsidP="00E520AF" w:rsidRDefault="00E520AF" w14:paraId="0F26C89F" w14:textId="77777777">
      <w:pPr>
        <w:rPr>
          <w:rFonts w:ascii="Arial" w:hAnsi="Arial" w:cs="Arial"/>
        </w:rPr>
      </w:pPr>
      <w:r w:rsidRPr="00790CDE">
        <w:rPr>
          <w:rFonts w:ascii="Arial" w:hAnsi="Arial" w:cs="Arial"/>
        </w:rPr>
        <w:t>Tracey experienced significant difficulty during the covid-19 Pandemic. She has difficulty with alcohol misuse and came to the attention of services including the police  due to  high levels of intoxication, repeated falls in the community, deterioration of her physical and mental health. Tracey was not managing at home and police raised concerns as the home was becoming increasing uninhabitable.</w:t>
      </w:r>
    </w:p>
    <w:p w:rsidRPr="00790CDE" w:rsidR="00E520AF" w:rsidP="00E520AF" w:rsidRDefault="00E520AF" w14:paraId="5DEB3E85" w14:textId="77777777">
      <w:pPr>
        <w:rPr>
          <w:rFonts w:ascii="Arial" w:hAnsi="Arial" w:cs="Arial"/>
        </w:rPr>
      </w:pPr>
      <w:r w:rsidRPr="00790CDE">
        <w:rPr>
          <w:rFonts w:ascii="Arial" w:hAnsi="Arial" w:cs="Arial"/>
        </w:rPr>
        <w:t>Following and ASP investigation and case conference Tracey was made the subject of an Adult Protection Plan, but continued to experience significant risk and deterioration in her mental health. Tracey was admitted to hospital for assessment and treatment. Tracey was diagnosed with Bi-Polar Affective Disorder during this admission.</w:t>
      </w:r>
    </w:p>
    <w:p w:rsidRPr="00790CDE" w:rsidR="00E520AF" w:rsidP="00E520AF" w:rsidRDefault="00E520AF" w14:paraId="24CA6E74" w14:textId="77777777">
      <w:pPr>
        <w:rPr>
          <w:rFonts w:ascii="Arial" w:hAnsi="Arial" w:cs="Arial"/>
        </w:rPr>
      </w:pPr>
      <w:r w:rsidRPr="00790CDE">
        <w:rPr>
          <w:rFonts w:ascii="Arial" w:hAnsi="Arial" w:cs="Arial"/>
        </w:rPr>
        <w:t xml:space="preserve">As this treatment was authorised and assured under the Mental Health (Care and Treatment) (Scotland) Act 2003 the ASP protection plan was placed on hold for the period of this admission. However, when Tracey was ready to return home an ASP Case Conference was convened to ensure that all services involved were contributing to a safe discharge. Tracey was supported to return to the community under a revised protection plan which included support from the Community Addiction Team for support with abstinence from alcohol, the Discharge and Resettlement Team (DART) for support with her mental health diagnosis and treatment, Social Work, support providers and housing colleagues. </w:t>
      </w:r>
    </w:p>
    <w:p w:rsidRPr="00790CDE" w:rsidR="00E520AF" w:rsidP="00E520AF" w:rsidRDefault="00E520AF" w14:paraId="04FC0E78" w14:textId="77777777">
      <w:pPr>
        <w:rPr>
          <w:rFonts w:ascii="Arial" w:hAnsi="Arial" w:cs="Arial"/>
        </w:rPr>
      </w:pPr>
      <w:r w:rsidRPr="00790CDE">
        <w:rPr>
          <w:rFonts w:ascii="Arial" w:hAnsi="Arial" w:cs="Arial"/>
        </w:rPr>
        <w:t xml:space="preserve">This protection plan was reviewed several times as Tracey adapted to her new accommodation and support. This plan remained in place for almost a year, Tracey maintained sobriety during this period and was well supported in the community due to the structure and support set out in the protection plan. </w:t>
      </w:r>
    </w:p>
    <w:p w:rsidRPr="00790CDE" w:rsidR="00E520AF" w:rsidP="00E520AF" w:rsidRDefault="00E520AF" w14:paraId="54C3B928" w14:textId="77777777">
      <w:pPr>
        <w:rPr>
          <w:rFonts w:ascii="Arial" w:hAnsi="Arial" w:cs="Arial"/>
        </w:rPr>
      </w:pPr>
      <w:r w:rsidRPr="00790CDE">
        <w:rPr>
          <w:rFonts w:ascii="Arial" w:hAnsi="Arial" w:cs="Arial"/>
        </w:rPr>
        <w:t>The ASP process allowed all every involved in supporting Tracey the opportunity to share and consider information that allowed for an effective discharge plan to be compiled and implemented. Tracey, to this day, is maintaining sobriety, living independently and engaging with supports in place, with no further ASP concerns being raised.</w:t>
      </w:r>
    </w:p>
    <w:p w:rsidRPr="00790CDE" w:rsidR="00E520AF" w:rsidRDefault="00E520AF" w14:paraId="73A309C5" w14:textId="77777777">
      <w:pPr>
        <w:rPr>
          <w:rFonts w:ascii="Arial" w:hAnsi="Arial" w:cs="Arial"/>
        </w:rPr>
      </w:pPr>
    </w:p>
    <w:sectPr w:rsidRPr="00790CDE" w:rsidR="00E520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A4"/>
    <w:rsid w:val="000E4F65"/>
    <w:rsid w:val="00122AAF"/>
    <w:rsid w:val="00184CAE"/>
    <w:rsid w:val="003C0B20"/>
    <w:rsid w:val="00513949"/>
    <w:rsid w:val="00790CDE"/>
    <w:rsid w:val="00930523"/>
    <w:rsid w:val="009A0D76"/>
    <w:rsid w:val="00A773CC"/>
    <w:rsid w:val="00E520AF"/>
    <w:rsid w:val="00ED2827"/>
    <w:rsid w:val="00EF1FB5"/>
    <w:rsid w:val="00F41DA4"/>
    <w:rsid w:val="00FF5FCC"/>
    <w:rsid w:val="00FF60CC"/>
    <w:rsid w:val="3CB6D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0F1A"/>
  <w15:chartTrackingRefBased/>
  <w15:docId w15:val="{51A9AA26-65DF-4646-839C-8A1D10E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Times New Roman"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DA4"/>
    <w:rPr>
      <w:rFonts w:eastAsiaTheme="minorHAns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East Ren HSC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ast Ren HSCP" id="{6B90CF90-9422-4193-8939-726937AEEF74}" vid="{749FD7C2-7A37-48CE-939A-F373E09E90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370DE1505134D884CFDF2C9D51466" ma:contentTypeVersion="4" ma:contentTypeDescription="Create a new document." ma:contentTypeScope="" ma:versionID="cb539c3101fa92e784dd7acc75133632">
  <xsd:schema xmlns:xsd="http://www.w3.org/2001/XMLSchema" xmlns:xs="http://www.w3.org/2001/XMLSchema" xmlns:p="http://schemas.microsoft.com/office/2006/metadata/properties" xmlns:ns2="3dc20915-c5e1-41e3-86fb-d72fd094ac6e" xmlns:ns3="bba22f66-c5f9-4b34-b117-86ae8936697e" targetNamespace="http://schemas.microsoft.com/office/2006/metadata/properties" ma:root="true" ma:fieldsID="c5046c8ad238096d9357283543c40706" ns2:_="" ns3:_="">
    <xsd:import namespace="3dc20915-c5e1-41e3-86fb-d72fd094ac6e"/>
    <xsd:import namespace="bba22f66-c5f9-4b34-b117-86ae89366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0915-c5e1-41e3-86fb-d72fd094a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22f66-c5f9-4b34-b117-86ae89366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2A271-A06B-44A0-9E2D-79AC355DFB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c20915-c5e1-41e3-86fb-d72fd094ac6e"/>
    <ds:schemaRef ds:uri="http://purl.org/dc/elements/1.1/"/>
    <ds:schemaRef ds:uri="http://schemas.microsoft.com/office/2006/metadata/properties"/>
    <ds:schemaRef ds:uri="bba22f66-c5f9-4b34-b117-86ae8936697e"/>
    <ds:schemaRef ds:uri="http://www.w3.org/XML/1998/namespace"/>
    <ds:schemaRef ds:uri="http://purl.org/dc/dcmitype/"/>
  </ds:schemaRefs>
</ds:datastoreItem>
</file>

<file path=customXml/itemProps2.xml><?xml version="1.0" encoding="utf-8"?>
<ds:datastoreItem xmlns:ds="http://schemas.openxmlformats.org/officeDocument/2006/customXml" ds:itemID="{92D9A552-EC3D-4528-B12C-85F67BE98DB2}">
  <ds:schemaRefs>
    <ds:schemaRef ds:uri="http://schemas.microsoft.com/sharepoint/v3/contenttype/forms"/>
  </ds:schemaRefs>
</ds:datastoreItem>
</file>

<file path=customXml/itemProps3.xml><?xml version="1.0" encoding="utf-8"?>
<ds:datastoreItem xmlns:ds="http://schemas.openxmlformats.org/officeDocument/2006/customXml" ds:itemID="{62288B6D-4976-4F69-82C3-AD20D6688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20915-c5e1-41e3-86fb-d72fd094ac6e"/>
    <ds:schemaRef ds:uri="bba22f66-c5f9-4b34-b117-86ae89366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Renfrewshire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Price</dc:creator>
  <keywords/>
  <dc:description/>
  <lastModifiedBy>Price, Robert</lastModifiedBy>
  <revision>3</revision>
  <dcterms:created xsi:type="dcterms:W3CDTF">2023-03-13T12:17:00.0000000Z</dcterms:created>
  <dcterms:modified xsi:type="dcterms:W3CDTF">2023-03-13T12:21:19.5091277Z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0x010100364370DE1505134D884CFDF2C9D51466</vt:lpwstr>
  </property>
</Properties>
</file>